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10768" w:type="dxa"/>
        <w:jc w:val="center"/>
        <w:tblBorders>
          <w:insideV w:val="single" w:sz="4" w:space="0" w:color="BFBFBF" w:themeColor="background1" w:themeShade="BF"/>
        </w:tblBorders>
        <w:tblLook w:val="04A0" w:firstRow="1" w:lastRow="0" w:firstColumn="1" w:lastColumn="0" w:noHBand="0" w:noVBand="1"/>
      </w:tblPr>
      <w:tblGrid>
        <w:gridCol w:w="5381"/>
        <w:gridCol w:w="5387"/>
      </w:tblGrid>
      <w:tr w:rsidR="00193AFF" w14:paraId="28B80EAA" w14:textId="77777777" w:rsidTr="00E42E24">
        <w:trPr>
          <w:trHeight w:val="1350"/>
          <w:jc w:val="center"/>
        </w:trPr>
        <w:tc>
          <w:tcPr>
            <w:tcW w:w="5381" w:type="dxa"/>
            <w:vAlign w:val="center"/>
          </w:tcPr>
          <w:p w14:paraId="617966F7" w14:textId="471B500F" w:rsidR="00193AFF" w:rsidRDefault="00AB6760" w:rsidP="00E42E24">
            <w:pPr>
              <w:jc w:val="center"/>
              <w:rPr>
                <w:rFonts w:cstheme="minorHAnsi"/>
                <w:bCs/>
                <w:sz w:val="20"/>
              </w:rPr>
            </w:pPr>
            <w:r>
              <w:rPr>
                <w:noProof/>
              </w:rPr>
              <w:drawing>
                <wp:anchor distT="0" distB="0" distL="114300" distR="114300" simplePos="0" relativeHeight="251659264" behindDoc="0" locked="0" layoutInCell="1" allowOverlap="1" wp14:anchorId="7DDB1D12" wp14:editId="584040A6">
                  <wp:simplePos x="0" y="0"/>
                  <wp:positionH relativeFrom="column">
                    <wp:posOffset>331470</wp:posOffset>
                  </wp:positionH>
                  <wp:positionV relativeFrom="paragraph">
                    <wp:posOffset>-3810</wp:posOffset>
                  </wp:positionV>
                  <wp:extent cx="2764790" cy="600075"/>
                  <wp:effectExtent l="0" t="0" r="0" b="9525"/>
                  <wp:wrapNone/>
                  <wp:docPr id="2" name="Image 1"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uei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64790" cy="6000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387" w:type="dxa"/>
            <w:vAlign w:val="center"/>
          </w:tcPr>
          <w:p w14:paraId="096FFFE1" w14:textId="2BADFEB3" w:rsidR="00193AFF" w:rsidRDefault="00AB6760" w:rsidP="00E42E24">
            <w:pPr>
              <w:jc w:val="center"/>
              <w:rPr>
                <w:rFonts w:cstheme="minorHAnsi"/>
                <w:bCs/>
                <w:sz w:val="20"/>
              </w:rPr>
            </w:pPr>
            <w:r w:rsidRPr="0056139A">
              <w:rPr>
                <w:rFonts w:cstheme="minorHAnsi"/>
                <w:bCs/>
                <w:noProof/>
              </w:rPr>
              <w:drawing>
                <wp:anchor distT="0" distB="0" distL="114300" distR="114300" simplePos="0" relativeHeight="251661312" behindDoc="0" locked="0" layoutInCell="1" allowOverlap="1" wp14:anchorId="4D10DB90" wp14:editId="281631EA">
                  <wp:simplePos x="0" y="0"/>
                  <wp:positionH relativeFrom="column">
                    <wp:posOffset>281305</wp:posOffset>
                  </wp:positionH>
                  <wp:positionV relativeFrom="paragraph">
                    <wp:posOffset>-66675</wp:posOffset>
                  </wp:positionV>
                  <wp:extent cx="2477135" cy="552450"/>
                  <wp:effectExtent l="0" t="0" r="0" b="0"/>
                  <wp:wrapNone/>
                  <wp:docPr id="630138264" name="Image 1"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cuei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77135" cy="5524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3251F71C" w14:textId="77777777" w:rsidR="001F601E" w:rsidRDefault="001F601E" w:rsidP="001F601E"/>
    <w:p w14:paraId="443E837A" w14:textId="77777777" w:rsidR="001F601E" w:rsidRDefault="001F601E" w:rsidP="001F601E"/>
    <w:p w14:paraId="0AECE615" w14:textId="77777777" w:rsidR="001F601E" w:rsidRDefault="001F601E" w:rsidP="001F601E"/>
    <w:p w14:paraId="7CD60C26" w14:textId="77777777" w:rsidR="001F601E" w:rsidRDefault="001F601E" w:rsidP="001F601E">
      <w:pPr>
        <w:pStyle w:val="Titre1"/>
        <w:numPr>
          <w:ilvl w:val="0"/>
          <w:numId w:val="0"/>
        </w:numPr>
      </w:pPr>
    </w:p>
    <w:p w14:paraId="6145E386" w14:textId="2666A842" w:rsidR="007C594C" w:rsidRDefault="001F601E" w:rsidP="001F601E">
      <w:pPr>
        <w:pStyle w:val="Titre1"/>
        <w:numPr>
          <w:ilvl w:val="0"/>
          <w:numId w:val="0"/>
        </w:numPr>
      </w:pPr>
      <w:r>
        <w:t>CAHIER DES CLAUSES</w:t>
      </w:r>
      <w:r w:rsidR="003F2FE7">
        <w:t xml:space="preserve"> </w:t>
      </w:r>
      <w:r>
        <w:t>PARTICULIERES</w:t>
      </w:r>
    </w:p>
    <w:p w14:paraId="6D781389" w14:textId="77777777" w:rsidR="001F601E" w:rsidRPr="00193AFF" w:rsidRDefault="001F601E" w:rsidP="001F601E">
      <w:pPr>
        <w:pStyle w:val="Titre1"/>
        <w:numPr>
          <w:ilvl w:val="0"/>
          <w:numId w:val="0"/>
        </w:numPr>
      </w:pPr>
    </w:p>
    <w:p w14:paraId="32E6C42D" w14:textId="3410B1FC" w:rsidR="001F601E" w:rsidRDefault="001F601E" w:rsidP="001F601E">
      <w:pPr>
        <w:pStyle w:val="Titre1"/>
        <w:numPr>
          <w:ilvl w:val="0"/>
          <w:numId w:val="0"/>
        </w:numPr>
      </w:pPr>
      <w:r w:rsidRPr="00193AFF">
        <w:t>LOT N°</w:t>
      </w:r>
      <w:r w:rsidR="00193AFF" w:rsidRPr="00193AFF">
        <w:t>3</w:t>
      </w:r>
      <w:r w:rsidRPr="00193AFF">
        <w:t xml:space="preserve"> : </w:t>
      </w:r>
      <w:r w:rsidR="003878E2" w:rsidRPr="00193AFF">
        <w:t xml:space="preserve">Responsabilité </w:t>
      </w:r>
      <w:r w:rsidR="003878E2">
        <w:t xml:space="preserve">civile </w:t>
      </w:r>
      <w:r w:rsidR="00C909F3">
        <w:t>dirigeants</w:t>
      </w:r>
    </w:p>
    <w:p w14:paraId="158EE639" w14:textId="77777777" w:rsidR="001F601E" w:rsidRDefault="001F601E" w:rsidP="001F601E">
      <w:pPr>
        <w:pStyle w:val="Titre1"/>
        <w:numPr>
          <w:ilvl w:val="0"/>
          <w:numId w:val="0"/>
        </w:numPr>
      </w:pPr>
    </w:p>
    <w:p w14:paraId="68457594" w14:textId="77777777" w:rsidR="001F601E" w:rsidRDefault="001F601E" w:rsidP="001F601E"/>
    <w:p w14:paraId="15E8F23E" w14:textId="77777777" w:rsidR="00561DDC" w:rsidRDefault="00561DDC" w:rsidP="001F601E"/>
    <w:p w14:paraId="4F395F64" w14:textId="77777777" w:rsidR="00561DDC" w:rsidRDefault="00561DDC" w:rsidP="001F601E"/>
    <w:tbl>
      <w:tblPr>
        <w:tblStyle w:val="Style1"/>
        <w:tblpPr w:leftFromText="141" w:rightFromText="141" w:vertAnchor="text" w:horzAnchor="margin" w:tblpY="272"/>
        <w:tblW w:w="5524" w:type="dxa"/>
        <w:jc w:val="left"/>
        <w:tblLook w:val="04A0" w:firstRow="1" w:lastRow="0" w:firstColumn="1" w:lastColumn="0" w:noHBand="0" w:noVBand="1"/>
      </w:tblPr>
      <w:tblGrid>
        <w:gridCol w:w="2268"/>
        <w:gridCol w:w="3256"/>
      </w:tblGrid>
      <w:tr w:rsidR="00193AFF" w14:paraId="2FC0296D" w14:textId="77777777" w:rsidTr="00193AFF">
        <w:trPr>
          <w:cnfStyle w:val="100000000000" w:firstRow="1" w:lastRow="0" w:firstColumn="0" w:lastColumn="0" w:oddVBand="0" w:evenVBand="0" w:oddHBand="0" w:evenHBand="0" w:firstRowFirstColumn="0" w:firstRowLastColumn="0" w:lastRowFirstColumn="0" w:lastRowLastColumn="0"/>
          <w:trHeight w:val="567"/>
          <w:jc w:val="left"/>
        </w:trPr>
        <w:tc>
          <w:tcPr>
            <w:cnfStyle w:val="001000000000" w:firstRow="0" w:lastRow="0" w:firstColumn="1" w:lastColumn="0" w:oddVBand="0" w:evenVBand="0" w:oddHBand="0" w:evenHBand="0" w:firstRowFirstColumn="0" w:firstRowLastColumn="0" w:lastRowFirstColumn="0" w:lastRowLastColumn="0"/>
            <w:tcW w:w="2268" w:type="dxa"/>
          </w:tcPr>
          <w:p w14:paraId="6548A546" w14:textId="77777777" w:rsidR="00193AFF" w:rsidRDefault="00193AFF" w:rsidP="00193AFF">
            <w:pPr>
              <w:tabs>
                <w:tab w:val="left" w:pos="1395"/>
              </w:tabs>
            </w:pPr>
            <w:r>
              <w:t>Numéro du marché :</w:t>
            </w:r>
          </w:p>
        </w:tc>
        <w:tc>
          <w:tcPr>
            <w:tcW w:w="3256" w:type="dxa"/>
          </w:tcPr>
          <w:p w14:paraId="2EF95F0C" w14:textId="5D501953" w:rsidR="00193AFF" w:rsidRDefault="00193AFF" w:rsidP="00193AFF">
            <w:pPr>
              <w:tabs>
                <w:tab w:val="left" w:pos="1395"/>
              </w:tabs>
              <w:cnfStyle w:val="100000000000" w:firstRow="1" w:lastRow="0" w:firstColumn="0" w:lastColumn="0" w:oddVBand="0" w:evenVBand="0" w:oddHBand="0" w:evenHBand="0" w:firstRowFirstColumn="0" w:firstRowLastColumn="0" w:lastRowFirstColumn="0" w:lastRowLastColumn="0"/>
            </w:pPr>
            <w:r w:rsidRPr="008A4EB4">
              <w:rPr>
                <w:rFonts w:cs="Arial"/>
                <w:b/>
                <w:bCs/>
                <w:sz w:val="28"/>
                <w:szCs w:val="28"/>
              </w:rPr>
              <w:t>202</w:t>
            </w:r>
            <w:r>
              <w:rPr>
                <w:rFonts w:cs="Arial"/>
                <w:b/>
                <w:bCs/>
                <w:sz w:val="28"/>
                <w:szCs w:val="28"/>
              </w:rPr>
              <w:t>5</w:t>
            </w:r>
            <w:r w:rsidRPr="008A4EB4">
              <w:rPr>
                <w:rFonts w:cs="Arial"/>
                <w:b/>
                <w:bCs/>
                <w:sz w:val="28"/>
                <w:szCs w:val="28"/>
              </w:rPr>
              <w:t>-ASSU-CCI04-05</w:t>
            </w:r>
          </w:p>
        </w:tc>
      </w:tr>
    </w:tbl>
    <w:p w14:paraId="5CD2A39F" w14:textId="77777777" w:rsidR="001F601E" w:rsidRDefault="001F601E" w:rsidP="001F601E"/>
    <w:p w14:paraId="6B0B8C09" w14:textId="77777777" w:rsidR="001F601E" w:rsidRDefault="001F601E" w:rsidP="001F601E"/>
    <w:p w14:paraId="78F9F488" w14:textId="77777777" w:rsidR="001F601E" w:rsidRDefault="001F601E" w:rsidP="001F601E"/>
    <w:p w14:paraId="09D16DE1" w14:textId="77777777" w:rsidR="00561DDC" w:rsidRDefault="00561DDC" w:rsidP="001F601E"/>
    <w:tbl>
      <w:tblPr>
        <w:tblStyle w:val="Style1"/>
        <w:tblW w:w="0" w:type="auto"/>
        <w:tblLook w:val="04A0" w:firstRow="1" w:lastRow="0" w:firstColumn="1" w:lastColumn="0" w:noHBand="0" w:noVBand="1"/>
      </w:tblPr>
      <w:tblGrid>
        <w:gridCol w:w="2547"/>
        <w:gridCol w:w="2693"/>
        <w:gridCol w:w="1418"/>
        <w:gridCol w:w="850"/>
        <w:gridCol w:w="3028"/>
      </w:tblGrid>
      <w:tr w:rsidR="00AB52D2" w14:paraId="68C743D5" w14:textId="77777777" w:rsidTr="00561DDC">
        <w:trPr>
          <w:cnfStyle w:val="100000000000" w:firstRow="1" w:lastRow="0" w:firstColumn="0" w:lastColumn="0" w:oddVBand="0" w:evenVBand="0" w:oddHBand="0" w:evenHBand="0" w:firstRowFirstColumn="0" w:firstRowLastColumn="0" w:lastRowFirstColumn="0" w:lastRowLastColumn="0"/>
          <w:trHeight w:val="1164"/>
        </w:trPr>
        <w:tc>
          <w:tcPr>
            <w:cnfStyle w:val="001000000000" w:firstRow="0" w:lastRow="0" w:firstColumn="1" w:lastColumn="0" w:oddVBand="0" w:evenVBand="0" w:oddHBand="0" w:evenHBand="0" w:firstRowFirstColumn="0" w:firstRowLastColumn="0" w:lastRowFirstColumn="0" w:lastRowLastColumn="0"/>
            <w:tcW w:w="2547" w:type="dxa"/>
          </w:tcPr>
          <w:p w14:paraId="55DFCA70" w14:textId="77777777" w:rsidR="00AB52D2" w:rsidRPr="00561DDC" w:rsidRDefault="00AB52D2" w:rsidP="00AB52D2">
            <w:pPr>
              <w:jc w:val="right"/>
              <w:rPr>
                <w:bCs/>
              </w:rPr>
            </w:pPr>
            <w:r w:rsidRPr="00561DDC">
              <w:rPr>
                <w:bCs/>
              </w:rPr>
              <w:t>Pouvoir adjudicateur</w:t>
            </w:r>
          </w:p>
          <w:p w14:paraId="48A9F8A5" w14:textId="220100D2" w:rsidR="00AB52D2" w:rsidRPr="00561DDC" w:rsidRDefault="00AB52D2" w:rsidP="00AB52D2">
            <w:pPr>
              <w:jc w:val="right"/>
            </w:pPr>
            <w:r w:rsidRPr="00561DDC">
              <w:rPr>
                <w:bCs/>
              </w:rPr>
              <w:t> (</w:t>
            </w:r>
            <w:proofErr w:type="gramStart"/>
            <w:r w:rsidRPr="00561DDC">
              <w:rPr>
                <w:bCs/>
              </w:rPr>
              <w:t>acheteur</w:t>
            </w:r>
            <w:proofErr w:type="gramEnd"/>
            <w:r w:rsidR="00561DDC">
              <w:rPr>
                <w:bCs/>
              </w:rPr>
              <w:t xml:space="preserve"> / souscripteur</w:t>
            </w:r>
            <w:r w:rsidRPr="00561DDC">
              <w:rPr>
                <w:bCs/>
              </w:rPr>
              <w:t>) :</w:t>
            </w:r>
          </w:p>
        </w:tc>
        <w:tc>
          <w:tcPr>
            <w:tcW w:w="7989" w:type="dxa"/>
            <w:gridSpan w:val="4"/>
          </w:tcPr>
          <w:p w14:paraId="02B1599B" w14:textId="61FC0329" w:rsidR="00AB52D2" w:rsidRPr="00956DCD" w:rsidRDefault="00193AFF" w:rsidP="00AB52D2">
            <w:pPr>
              <w:cnfStyle w:val="100000000000" w:firstRow="1" w:lastRow="0" w:firstColumn="0" w:lastColumn="0" w:oddVBand="0" w:evenVBand="0" w:oddHBand="0" w:evenHBand="0" w:firstRowFirstColumn="0" w:firstRowLastColumn="0" w:lastRowFirstColumn="0" w:lastRowLastColumn="0"/>
              <w:rPr>
                <w:b/>
                <w:bCs/>
                <w:highlight w:val="red"/>
              </w:rPr>
            </w:pPr>
            <w:r w:rsidRPr="00E119DC">
              <w:rPr>
                <w:rFonts w:cs="Arial"/>
                <w:bCs/>
                <w:sz w:val="20"/>
                <w:szCs w:val="20"/>
              </w:rPr>
              <w:t xml:space="preserve">Les </w:t>
            </w:r>
            <w:r w:rsidRPr="00E119DC">
              <w:rPr>
                <w:rFonts w:cs="Arial"/>
                <w:b/>
                <w:sz w:val="20"/>
                <w:szCs w:val="20"/>
              </w:rPr>
              <w:t>Chambres de Commerce et d’Industrie des Alpes-de-Haute-Provence (CCI 04) et des Hautes Alpes (CCI 05)</w:t>
            </w:r>
            <w:r w:rsidRPr="00E119DC">
              <w:rPr>
                <w:rFonts w:cs="Arial"/>
                <w:bCs/>
                <w:sz w:val="20"/>
                <w:szCs w:val="20"/>
              </w:rPr>
              <w:t xml:space="preserve"> dans le cadre d’un groupement de commandes dont la CCI 0</w:t>
            </w:r>
            <w:r w:rsidR="00AB6760">
              <w:rPr>
                <w:rFonts w:cs="Arial"/>
                <w:bCs/>
                <w:sz w:val="20"/>
                <w:szCs w:val="20"/>
              </w:rPr>
              <w:t>5</w:t>
            </w:r>
            <w:r w:rsidRPr="00E119DC">
              <w:rPr>
                <w:rFonts w:cs="Arial"/>
                <w:bCs/>
                <w:sz w:val="20"/>
                <w:szCs w:val="20"/>
              </w:rPr>
              <w:t xml:space="preserve"> est </w:t>
            </w:r>
            <w:r w:rsidR="00F45B74" w:rsidRPr="00F45B74">
              <w:rPr>
                <w:rFonts w:cs="Arial"/>
                <w:bCs/>
                <w:sz w:val="20"/>
                <w:szCs w:val="20"/>
              </w:rPr>
              <w:t>coordonnateur</w:t>
            </w:r>
            <w:r w:rsidR="00F45B74" w:rsidRPr="00E119DC">
              <w:rPr>
                <w:rFonts w:cs="Arial"/>
                <w:bCs/>
              </w:rPr>
              <w:t xml:space="preserve">. </w:t>
            </w:r>
          </w:p>
        </w:tc>
      </w:tr>
      <w:tr w:rsidR="00AB52D2" w14:paraId="28688C66" w14:textId="77777777" w:rsidTr="00561DDC">
        <w:trPr>
          <w:trHeight w:val="691"/>
        </w:trPr>
        <w:tc>
          <w:tcPr>
            <w:cnfStyle w:val="001000000000" w:firstRow="0" w:lastRow="0" w:firstColumn="1" w:lastColumn="0" w:oddVBand="0" w:evenVBand="0" w:oddHBand="0" w:evenHBand="0" w:firstRowFirstColumn="0" w:firstRowLastColumn="0" w:lastRowFirstColumn="0" w:lastRowLastColumn="0"/>
            <w:tcW w:w="2547" w:type="dxa"/>
          </w:tcPr>
          <w:p w14:paraId="48441036" w14:textId="49C3D16A" w:rsidR="00AB52D2" w:rsidRPr="00561DDC" w:rsidRDefault="00AB52D2" w:rsidP="00AB52D2">
            <w:pPr>
              <w:jc w:val="right"/>
            </w:pPr>
            <w:r w:rsidRPr="00561DDC">
              <w:rPr>
                <w:bCs/>
              </w:rPr>
              <w:t>Objet de la consultation :</w:t>
            </w:r>
          </w:p>
        </w:tc>
        <w:tc>
          <w:tcPr>
            <w:tcW w:w="7989" w:type="dxa"/>
            <w:gridSpan w:val="4"/>
          </w:tcPr>
          <w:p w14:paraId="1FAC19DA" w14:textId="0E556096" w:rsidR="00AB52D2" w:rsidRDefault="00193AFF" w:rsidP="00AB52D2">
            <w:pPr>
              <w:cnfStyle w:val="000000000000" w:firstRow="0" w:lastRow="0" w:firstColumn="0" w:lastColumn="0" w:oddVBand="0" w:evenVBand="0" w:oddHBand="0" w:evenHBand="0" w:firstRowFirstColumn="0" w:firstRowLastColumn="0" w:lastRowFirstColumn="0" w:lastRowLastColumn="0"/>
            </w:pPr>
            <w:r>
              <w:rPr>
                <w:rFonts w:cs="Arial"/>
                <w:sz w:val="20"/>
                <w:szCs w:val="20"/>
              </w:rPr>
              <w:t xml:space="preserve">Prestation de service </w:t>
            </w:r>
            <w:r w:rsidRPr="009C192C">
              <w:rPr>
                <w:rFonts w:cs="Arial"/>
                <w:sz w:val="20"/>
                <w:szCs w:val="20"/>
              </w:rPr>
              <w:t>d’</w:t>
            </w:r>
            <w:r w:rsidRPr="009C192C">
              <w:rPr>
                <w:rFonts w:cs="Arial"/>
                <w:sz w:val="20"/>
              </w:rPr>
              <w:t>a</w:t>
            </w:r>
            <w:r w:rsidRPr="009C192C">
              <w:rPr>
                <w:rFonts w:cs="Arial"/>
                <w:sz w:val="20"/>
                <w:szCs w:val="20"/>
              </w:rPr>
              <w:t>ssurances pour les besoins de</w:t>
            </w:r>
            <w:r w:rsidRPr="009C192C">
              <w:rPr>
                <w:rFonts w:cs="Arial"/>
                <w:sz w:val="20"/>
              </w:rPr>
              <w:t>s CCI 04 et 05</w:t>
            </w:r>
          </w:p>
        </w:tc>
      </w:tr>
      <w:tr w:rsidR="00474E97" w14:paraId="19C15A1C" w14:textId="77777777" w:rsidTr="00561DDC">
        <w:trPr>
          <w:trHeight w:val="794"/>
        </w:trPr>
        <w:tc>
          <w:tcPr>
            <w:cnfStyle w:val="001000000000" w:firstRow="0" w:lastRow="0" w:firstColumn="1" w:lastColumn="0" w:oddVBand="0" w:evenVBand="0" w:oddHBand="0" w:evenHBand="0" w:firstRowFirstColumn="0" w:firstRowLastColumn="0" w:lastRowFirstColumn="0" w:lastRowLastColumn="0"/>
            <w:tcW w:w="2547" w:type="dxa"/>
          </w:tcPr>
          <w:p w14:paraId="4DDEF47A" w14:textId="681BBBF8" w:rsidR="00474E97" w:rsidRPr="00561DDC" w:rsidRDefault="00474E97" w:rsidP="00474E97">
            <w:pPr>
              <w:jc w:val="right"/>
            </w:pPr>
            <w:r w:rsidRPr="00561DDC">
              <w:t>Date d’effet :</w:t>
            </w:r>
          </w:p>
        </w:tc>
        <w:tc>
          <w:tcPr>
            <w:tcW w:w="2693" w:type="dxa"/>
          </w:tcPr>
          <w:p w14:paraId="7D55DAD6" w14:textId="4B4FD47A" w:rsidR="00474E97" w:rsidRPr="00474E97" w:rsidRDefault="00474E97" w:rsidP="00474E97">
            <w:pPr>
              <w:cnfStyle w:val="000000000000" w:firstRow="0" w:lastRow="0" w:firstColumn="0" w:lastColumn="0" w:oddVBand="0" w:evenVBand="0" w:oddHBand="0" w:evenHBand="0" w:firstRowFirstColumn="0" w:firstRowLastColumn="0" w:lastRowFirstColumn="0" w:lastRowLastColumn="0"/>
            </w:pPr>
            <w:r w:rsidRPr="00474E97">
              <w:rPr>
                <w:rFonts w:cs="Arial"/>
              </w:rPr>
              <w:t>1</w:t>
            </w:r>
            <w:r w:rsidRPr="00474E97">
              <w:rPr>
                <w:rFonts w:cs="Arial"/>
                <w:vertAlign w:val="superscript"/>
              </w:rPr>
              <w:t>er</w:t>
            </w:r>
            <w:r w:rsidRPr="00474E97">
              <w:rPr>
                <w:rFonts w:cs="Arial"/>
              </w:rPr>
              <w:t xml:space="preserve"> janvier 2026 à 0 heure</w:t>
            </w:r>
          </w:p>
        </w:tc>
        <w:tc>
          <w:tcPr>
            <w:tcW w:w="2268" w:type="dxa"/>
            <w:gridSpan w:val="2"/>
            <w:shd w:val="clear" w:color="auto" w:fill="F2F2F2" w:themeFill="background1" w:themeFillShade="F2"/>
          </w:tcPr>
          <w:p w14:paraId="61B940DF" w14:textId="142C5192" w:rsidR="00474E97" w:rsidRPr="00474E97" w:rsidRDefault="00474E97" w:rsidP="00474E97">
            <w:pPr>
              <w:jc w:val="right"/>
              <w:cnfStyle w:val="000000000000" w:firstRow="0" w:lastRow="0" w:firstColumn="0" w:lastColumn="0" w:oddVBand="0" w:evenVBand="0" w:oddHBand="0" w:evenHBand="0" w:firstRowFirstColumn="0" w:firstRowLastColumn="0" w:lastRowFirstColumn="0" w:lastRowLastColumn="0"/>
              <w:rPr>
                <w:sz w:val="20"/>
                <w:szCs w:val="20"/>
              </w:rPr>
            </w:pPr>
            <w:r w:rsidRPr="00474E97">
              <w:rPr>
                <w:sz w:val="20"/>
                <w:szCs w:val="20"/>
              </w:rPr>
              <w:t>Echéance annuelle :</w:t>
            </w:r>
          </w:p>
        </w:tc>
        <w:tc>
          <w:tcPr>
            <w:tcW w:w="3028" w:type="dxa"/>
          </w:tcPr>
          <w:p w14:paraId="1AFA920A" w14:textId="152EB199" w:rsidR="00474E97" w:rsidRDefault="00474E97" w:rsidP="00474E97">
            <w:pPr>
              <w:cnfStyle w:val="000000000000" w:firstRow="0" w:lastRow="0" w:firstColumn="0" w:lastColumn="0" w:oddVBand="0" w:evenVBand="0" w:oddHBand="0" w:evenHBand="0" w:firstRowFirstColumn="0" w:firstRowLastColumn="0" w:lastRowFirstColumn="0" w:lastRowLastColumn="0"/>
            </w:pPr>
            <w:r w:rsidRPr="00363499">
              <w:rPr>
                <w:rFonts w:cs="Arial"/>
              </w:rPr>
              <w:t>31 décembre de chaque année à minuit</w:t>
            </w:r>
          </w:p>
        </w:tc>
      </w:tr>
      <w:tr w:rsidR="00C713A5" w14:paraId="35C13CDF" w14:textId="77777777" w:rsidTr="00561DDC">
        <w:trPr>
          <w:trHeight w:val="1072"/>
        </w:trPr>
        <w:tc>
          <w:tcPr>
            <w:cnfStyle w:val="001000000000" w:firstRow="0" w:lastRow="0" w:firstColumn="1" w:lastColumn="0" w:oddVBand="0" w:evenVBand="0" w:oddHBand="0" w:evenHBand="0" w:firstRowFirstColumn="0" w:firstRowLastColumn="0" w:lastRowFirstColumn="0" w:lastRowLastColumn="0"/>
            <w:tcW w:w="2547" w:type="dxa"/>
          </w:tcPr>
          <w:p w14:paraId="29AA9ACC" w14:textId="57D46E91" w:rsidR="00C713A5" w:rsidRPr="00561DDC" w:rsidRDefault="00C713A5" w:rsidP="00C713A5">
            <w:pPr>
              <w:jc w:val="right"/>
            </w:pPr>
            <w:r w:rsidRPr="00561DDC">
              <w:t>Terme / durée :</w:t>
            </w:r>
          </w:p>
        </w:tc>
        <w:tc>
          <w:tcPr>
            <w:tcW w:w="7989" w:type="dxa"/>
            <w:gridSpan w:val="4"/>
          </w:tcPr>
          <w:p w14:paraId="3D530A5C" w14:textId="73468CA0" w:rsidR="00C713A5" w:rsidRDefault="00C713A5" w:rsidP="00092B10">
            <w:pPr>
              <w:cnfStyle w:val="000000000000" w:firstRow="0" w:lastRow="0" w:firstColumn="0" w:lastColumn="0" w:oddVBand="0" w:evenVBand="0" w:oddHBand="0" w:evenHBand="0" w:firstRowFirstColumn="0" w:firstRowLastColumn="0" w:lastRowFirstColumn="0" w:lastRowLastColumn="0"/>
            </w:pPr>
            <w:r w:rsidRPr="00363499">
              <w:rPr>
                <w:rFonts w:cs="Arial"/>
              </w:rPr>
              <w:t xml:space="preserve">Reconduction automatique à l’échéance chaque année jusqu’au 31 décembre </w:t>
            </w:r>
            <w:sdt>
              <w:sdtPr>
                <w:rPr>
                  <w:rFonts w:cs="Arial"/>
                  <w:b/>
                  <w:bCs/>
                </w:rPr>
                <w:alias w:val="État "/>
                <w:tag w:val=""/>
                <w:id w:val="882912127"/>
                <w:placeholder>
                  <w:docPart w:val="CC530376B2334CDFAB5A54AEBA50A2D5"/>
                </w:placeholder>
                <w:dataBinding w:prefixMappings="xmlns:ns0='http://purl.org/dc/elements/1.1/' xmlns:ns1='http://schemas.openxmlformats.org/package/2006/metadata/core-properties' " w:xpath="/ns1:coreProperties[1]/ns1:contentStatus[1]" w:storeItemID="{6C3C8BC8-F283-45AE-878A-BAB7291924A1}"/>
                <w:text/>
              </w:sdtPr>
              <w:sdtContent>
                <w:r w:rsidR="00AB52D2" w:rsidRPr="00193AFF">
                  <w:rPr>
                    <w:rFonts w:cs="Arial"/>
                    <w:b/>
                    <w:bCs/>
                  </w:rPr>
                  <w:t>2029</w:t>
                </w:r>
              </w:sdtContent>
            </w:sdt>
            <w:r w:rsidR="00AB52D2" w:rsidRPr="00363499">
              <w:rPr>
                <w:rFonts w:cs="Arial"/>
              </w:rPr>
              <w:t xml:space="preserve"> </w:t>
            </w:r>
            <w:r w:rsidRPr="00363499">
              <w:rPr>
                <w:rFonts w:cs="Arial"/>
              </w:rPr>
              <w:t>à minuit, sauf non-reconduction dans les conditions de résiliation fixées par l’acte d’engagement.</w:t>
            </w:r>
          </w:p>
        </w:tc>
      </w:tr>
      <w:tr w:rsidR="00092B10" w14:paraId="79F30282" w14:textId="77777777" w:rsidTr="00561DDC">
        <w:trPr>
          <w:trHeight w:val="624"/>
        </w:trPr>
        <w:tc>
          <w:tcPr>
            <w:cnfStyle w:val="001000000000" w:firstRow="0" w:lastRow="0" w:firstColumn="1" w:lastColumn="0" w:oddVBand="0" w:evenVBand="0" w:oddHBand="0" w:evenHBand="0" w:firstRowFirstColumn="0" w:firstRowLastColumn="0" w:lastRowFirstColumn="0" w:lastRowLastColumn="0"/>
            <w:tcW w:w="2547" w:type="dxa"/>
          </w:tcPr>
          <w:p w14:paraId="5148FB7F" w14:textId="04AAA441" w:rsidR="00092B10" w:rsidRPr="00561DDC" w:rsidRDefault="00092B10" w:rsidP="00092B10">
            <w:pPr>
              <w:jc w:val="right"/>
            </w:pPr>
            <w:r w:rsidRPr="00561DDC">
              <w:rPr>
                <w:rFonts w:cs="Arial"/>
              </w:rPr>
              <w:t>Préavis de résiliation :</w:t>
            </w:r>
          </w:p>
        </w:tc>
        <w:tc>
          <w:tcPr>
            <w:tcW w:w="7989" w:type="dxa"/>
            <w:gridSpan w:val="4"/>
          </w:tcPr>
          <w:p w14:paraId="717D9611" w14:textId="216C0A43" w:rsidR="00092B10" w:rsidRDefault="00092B10" w:rsidP="00092B10">
            <w:pPr>
              <w:cnfStyle w:val="000000000000" w:firstRow="0" w:lastRow="0" w:firstColumn="0" w:lastColumn="0" w:oddVBand="0" w:evenVBand="0" w:oddHBand="0" w:evenHBand="0" w:firstRowFirstColumn="0" w:firstRowLastColumn="0" w:lastRowFirstColumn="0" w:lastRowLastColumn="0"/>
            </w:pPr>
            <w:r w:rsidRPr="00363499">
              <w:rPr>
                <w:rFonts w:cs="Arial"/>
              </w:rPr>
              <w:t>Préavis de 6 mois pour l’assureur et 2 mois pour le souscripteur.</w:t>
            </w:r>
          </w:p>
        </w:tc>
      </w:tr>
      <w:tr w:rsidR="00092B10" w14:paraId="3ACFA455" w14:textId="77777777" w:rsidTr="00561DDC">
        <w:trPr>
          <w:trHeight w:val="624"/>
        </w:trPr>
        <w:tc>
          <w:tcPr>
            <w:cnfStyle w:val="001000000000" w:firstRow="0" w:lastRow="0" w:firstColumn="1" w:lastColumn="0" w:oddVBand="0" w:evenVBand="0" w:oddHBand="0" w:evenHBand="0" w:firstRowFirstColumn="0" w:firstRowLastColumn="0" w:lastRowFirstColumn="0" w:lastRowLastColumn="0"/>
            <w:tcW w:w="2547" w:type="dxa"/>
          </w:tcPr>
          <w:p w14:paraId="7AB42AA3" w14:textId="48D26C1B" w:rsidR="00092B10" w:rsidRPr="00561DDC" w:rsidRDefault="00092B10" w:rsidP="00092B10">
            <w:pPr>
              <w:jc w:val="right"/>
            </w:pPr>
            <w:r w:rsidRPr="00561DDC">
              <w:rPr>
                <w:rFonts w:cs="Arial"/>
              </w:rPr>
              <w:t>Périodicité du paiement :</w:t>
            </w:r>
          </w:p>
        </w:tc>
        <w:tc>
          <w:tcPr>
            <w:tcW w:w="7989" w:type="dxa"/>
            <w:gridSpan w:val="4"/>
          </w:tcPr>
          <w:p w14:paraId="4A766363" w14:textId="4B8A1163" w:rsidR="00092B10" w:rsidRDefault="00092B10" w:rsidP="00092B10">
            <w:pPr>
              <w:cnfStyle w:val="000000000000" w:firstRow="0" w:lastRow="0" w:firstColumn="0" w:lastColumn="0" w:oddVBand="0" w:evenVBand="0" w:oddHBand="0" w:evenHBand="0" w:firstRowFirstColumn="0" w:firstRowLastColumn="0" w:lastRowFirstColumn="0" w:lastRowLastColumn="0"/>
            </w:pPr>
            <w:r>
              <w:rPr>
                <w:rFonts w:cs="Arial"/>
              </w:rPr>
              <w:t>Annuelle</w:t>
            </w:r>
          </w:p>
        </w:tc>
      </w:tr>
      <w:tr w:rsidR="00092B10" w14:paraId="26EE09F4" w14:textId="77777777" w:rsidTr="00561DDC">
        <w:trPr>
          <w:trHeight w:val="624"/>
        </w:trPr>
        <w:tc>
          <w:tcPr>
            <w:cnfStyle w:val="001000000000" w:firstRow="0" w:lastRow="0" w:firstColumn="1" w:lastColumn="0" w:oddVBand="0" w:evenVBand="0" w:oddHBand="0" w:evenHBand="0" w:firstRowFirstColumn="0" w:firstRowLastColumn="0" w:lastRowFirstColumn="0" w:lastRowLastColumn="0"/>
            <w:tcW w:w="2547" w:type="dxa"/>
          </w:tcPr>
          <w:p w14:paraId="4AE022C6" w14:textId="0AC9EB0B" w:rsidR="00092B10" w:rsidRPr="00561DDC" w:rsidRDefault="00092B10" w:rsidP="00092B10">
            <w:pPr>
              <w:jc w:val="right"/>
            </w:pPr>
            <w:r w:rsidRPr="00561DDC">
              <w:rPr>
                <w:rFonts w:cs="Arial"/>
              </w:rPr>
              <w:t>Indexation :</w:t>
            </w:r>
          </w:p>
        </w:tc>
        <w:tc>
          <w:tcPr>
            <w:tcW w:w="7989" w:type="dxa"/>
            <w:gridSpan w:val="4"/>
          </w:tcPr>
          <w:p w14:paraId="65FC9BB3" w14:textId="7F4AC3EF" w:rsidR="00092B10" w:rsidRDefault="00092B10" w:rsidP="00092B10">
            <w:pPr>
              <w:cnfStyle w:val="000000000000" w:firstRow="0" w:lastRow="0" w:firstColumn="0" w:lastColumn="0" w:oddVBand="0" w:evenVBand="0" w:oddHBand="0" w:evenHBand="0" w:firstRowFirstColumn="0" w:firstRowLastColumn="0" w:lastRowFirstColumn="0" w:lastRowLastColumn="0"/>
            </w:pPr>
            <w:r w:rsidRPr="00036B75">
              <w:rPr>
                <w:rFonts w:cs="Arial"/>
              </w:rPr>
              <w:t>A préciser sur la fiche de tarification.</w:t>
            </w:r>
          </w:p>
        </w:tc>
      </w:tr>
      <w:tr w:rsidR="00561DDC" w14:paraId="66A24C03" w14:textId="77777777" w:rsidTr="00561DDC">
        <w:trPr>
          <w:trHeight w:val="1338"/>
        </w:trPr>
        <w:tc>
          <w:tcPr>
            <w:cnfStyle w:val="001000000000" w:firstRow="0" w:lastRow="0" w:firstColumn="1" w:lastColumn="0" w:oddVBand="0" w:evenVBand="0" w:oddHBand="0" w:evenHBand="0" w:firstRowFirstColumn="0" w:firstRowLastColumn="0" w:lastRowFirstColumn="0" w:lastRowLastColumn="0"/>
            <w:tcW w:w="2547" w:type="dxa"/>
          </w:tcPr>
          <w:p w14:paraId="1500AD03" w14:textId="704D4245" w:rsidR="00561DDC" w:rsidRPr="00561DDC" w:rsidRDefault="00561DDC" w:rsidP="003F2FE7">
            <w:pPr>
              <w:jc w:val="right"/>
            </w:pPr>
            <w:r w:rsidRPr="00561DDC">
              <w:rPr>
                <w:rFonts w:cs="Arial"/>
              </w:rPr>
              <w:t>Pièces annexes :</w:t>
            </w:r>
          </w:p>
        </w:tc>
        <w:tc>
          <w:tcPr>
            <w:tcW w:w="4111" w:type="dxa"/>
            <w:gridSpan w:val="2"/>
          </w:tcPr>
          <w:p w14:paraId="2D8EBCDA" w14:textId="6A08047B" w:rsidR="00561DDC" w:rsidRPr="00561DDC" w:rsidRDefault="00561DDC" w:rsidP="00ED3E94">
            <w:pPr>
              <w:cnfStyle w:val="000000000000" w:firstRow="0" w:lastRow="0" w:firstColumn="0" w:lastColumn="0" w:oddVBand="0" w:evenVBand="0" w:oddHBand="0" w:evenHBand="0" w:firstRowFirstColumn="0" w:firstRowLastColumn="0" w:lastRowFirstColumn="0" w:lastRowLastColumn="0"/>
              <w:rPr>
                <w:sz w:val="16"/>
                <w:szCs w:val="16"/>
              </w:rPr>
            </w:pPr>
            <w:r w:rsidRPr="00561DDC">
              <w:rPr>
                <w:sz w:val="16"/>
                <w:szCs w:val="16"/>
              </w:rPr>
              <w:t>- Etat de non-sinistralité CCI 04 ;</w:t>
            </w:r>
          </w:p>
          <w:p w14:paraId="3457F48C" w14:textId="43198A8C" w:rsidR="00561DDC" w:rsidRPr="00561DDC" w:rsidRDefault="00561DDC" w:rsidP="00561DDC">
            <w:pPr>
              <w:cnfStyle w:val="000000000000" w:firstRow="0" w:lastRow="0" w:firstColumn="0" w:lastColumn="0" w:oddVBand="0" w:evenVBand="0" w:oddHBand="0" w:evenHBand="0" w:firstRowFirstColumn="0" w:firstRowLastColumn="0" w:lastRowFirstColumn="0" w:lastRowLastColumn="0"/>
              <w:rPr>
                <w:sz w:val="16"/>
                <w:szCs w:val="16"/>
              </w:rPr>
            </w:pPr>
            <w:r w:rsidRPr="00561DDC">
              <w:rPr>
                <w:sz w:val="16"/>
                <w:szCs w:val="16"/>
              </w:rPr>
              <w:t>- Etat de non-sinistralité CCI 05 ;</w:t>
            </w:r>
          </w:p>
          <w:p w14:paraId="4F568DA6" w14:textId="77777777" w:rsidR="00561DDC" w:rsidRPr="00561DDC" w:rsidRDefault="00561DDC" w:rsidP="00ED3E94">
            <w:pPr>
              <w:cnfStyle w:val="000000000000" w:firstRow="0" w:lastRow="0" w:firstColumn="0" w:lastColumn="0" w:oddVBand="0" w:evenVBand="0" w:oddHBand="0" w:evenHBand="0" w:firstRowFirstColumn="0" w:firstRowLastColumn="0" w:lastRowFirstColumn="0" w:lastRowLastColumn="0"/>
              <w:rPr>
                <w:sz w:val="16"/>
                <w:szCs w:val="16"/>
              </w:rPr>
            </w:pPr>
            <w:r w:rsidRPr="00561DDC">
              <w:rPr>
                <w:sz w:val="16"/>
                <w:szCs w:val="16"/>
              </w:rPr>
              <w:t>- Eléments d’appréciation CCI 04 ;</w:t>
            </w:r>
          </w:p>
          <w:p w14:paraId="6427C5D7" w14:textId="161FA92E" w:rsidR="00561DDC" w:rsidRPr="00561DDC" w:rsidRDefault="00561DDC" w:rsidP="00561DDC">
            <w:pPr>
              <w:cnfStyle w:val="000000000000" w:firstRow="0" w:lastRow="0" w:firstColumn="0" w:lastColumn="0" w:oddVBand="0" w:evenVBand="0" w:oddHBand="0" w:evenHBand="0" w:firstRowFirstColumn="0" w:firstRowLastColumn="0" w:lastRowFirstColumn="0" w:lastRowLastColumn="0"/>
              <w:rPr>
                <w:sz w:val="16"/>
                <w:szCs w:val="16"/>
              </w:rPr>
            </w:pPr>
            <w:r w:rsidRPr="00561DDC">
              <w:rPr>
                <w:sz w:val="16"/>
                <w:szCs w:val="16"/>
              </w:rPr>
              <w:t>- Eléments d’appréciation CCI 05 ;</w:t>
            </w:r>
          </w:p>
        </w:tc>
        <w:tc>
          <w:tcPr>
            <w:tcW w:w="3878" w:type="dxa"/>
            <w:gridSpan w:val="2"/>
          </w:tcPr>
          <w:p w14:paraId="53BB241D" w14:textId="77777777" w:rsidR="00561DDC" w:rsidRPr="00561DDC" w:rsidRDefault="00561DDC" w:rsidP="00ED3E94">
            <w:pPr>
              <w:tabs>
                <w:tab w:val="num" w:pos="720"/>
              </w:tabs>
              <w:spacing w:after="60"/>
              <w:cnfStyle w:val="000000000000" w:firstRow="0" w:lastRow="0" w:firstColumn="0" w:lastColumn="0" w:oddVBand="0" w:evenVBand="0" w:oddHBand="0" w:evenHBand="0" w:firstRowFirstColumn="0" w:firstRowLastColumn="0" w:lastRowFirstColumn="0" w:lastRowLastColumn="0"/>
              <w:rPr>
                <w:sz w:val="16"/>
                <w:szCs w:val="16"/>
              </w:rPr>
            </w:pPr>
            <w:r w:rsidRPr="00561DDC">
              <w:rPr>
                <w:sz w:val="16"/>
                <w:szCs w:val="16"/>
              </w:rPr>
              <w:t>- Compte annuel CCI 04 ;</w:t>
            </w:r>
          </w:p>
          <w:p w14:paraId="5117894C" w14:textId="77777777" w:rsidR="00561DDC" w:rsidRDefault="00561DDC" w:rsidP="00ED3E94">
            <w:pPr>
              <w:tabs>
                <w:tab w:val="num" w:pos="720"/>
              </w:tabs>
              <w:spacing w:after="60"/>
              <w:cnfStyle w:val="000000000000" w:firstRow="0" w:lastRow="0" w:firstColumn="0" w:lastColumn="0" w:oddVBand="0" w:evenVBand="0" w:oddHBand="0" w:evenHBand="0" w:firstRowFirstColumn="0" w:firstRowLastColumn="0" w:lastRowFirstColumn="0" w:lastRowLastColumn="0"/>
              <w:rPr>
                <w:sz w:val="16"/>
                <w:szCs w:val="16"/>
              </w:rPr>
            </w:pPr>
            <w:r w:rsidRPr="00561DDC">
              <w:rPr>
                <w:sz w:val="16"/>
                <w:szCs w:val="16"/>
              </w:rPr>
              <w:t>- Compte annuel CCI 05 ;</w:t>
            </w:r>
          </w:p>
          <w:p w14:paraId="41D36A50" w14:textId="7410E875" w:rsidR="00025DF4" w:rsidRPr="00561DDC" w:rsidRDefault="00025DF4" w:rsidP="00ED3E94">
            <w:pPr>
              <w:tabs>
                <w:tab w:val="num" w:pos="720"/>
              </w:tabs>
              <w:spacing w:after="6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Rapport d’activités CCI 05 ;</w:t>
            </w:r>
          </w:p>
        </w:tc>
      </w:tr>
    </w:tbl>
    <w:p w14:paraId="25885C59" w14:textId="77777777" w:rsidR="00092B10" w:rsidRDefault="00092B10">
      <w:pPr>
        <w:keepLines w:val="0"/>
        <w:jc w:val="left"/>
      </w:pPr>
      <w:r>
        <w:br w:type="page"/>
      </w:r>
    </w:p>
    <w:p w14:paraId="45E08383" w14:textId="77777777" w:rsidR="001F601E" w:rsidRDefault="001F601E" w:rsidP="0044311C">
      <w:pPr>
        <w:pStyle w:val="Titre1"/>
        <w:numPr>
          <w:ilvl w:val="0"/>
          <w:numId w:val="0"/>
        </w:numPr>
        <w:ind w:left="720" w:hanging="720"/>
        <w:jc w:val="both"/>
      </w:pPr>
    </w:p>
    <w:p w14:paraId="4EA19CEA" w14:textId="0C6F9C00" w:rsidR="0044311C" w:rsidRDefault="0044311C" w:rsidP="002E39A9">
      <w:pPr>
        <w:pStyle w:val="Titre1"/>
      </w:pPr>
      <w:r>
        <w:t>dispositions generales</w:t>
      </w:r>
    </w:p>
    <w:p w14:paraId="07726AC0" w14:textId="77777777" w:rsidR="0044311C" w:rsidRDefault="0044311C" w:rsidP="0044311C">
      <w:pPr>
        <w:pStyle w:val="Titre1"/>
        <w:numPr>
          <w:ilvl w:val="0"/>
          <w:numId w:val="0"/>
        </w:numPr>
        <w:jc w:val="both"/>
      </w:pPr>
    </w:p>
    <w:p w14:paraId="209103A6" w14:textId="77777777" w:rsidR="0044311C" w:rsidRDefault="0044311C" w:rsidP="001F601E"/>
    <w:p w14:paraId="42879CC5" w14:textId="77777777" w:rsidR="00AD160E" w:rsidRPr="007B4E76" w:rsidRDefault="00AD160E" w:rsidP="00AD160E">
      <w:r w:rsidRPr="00096E34">
        <w:t>Le souscripteur</w:t>
      </w:r>
      <w:r w:rsidRPr="00096E34">
        <w:rPr>
          <w:i/>
        </w:rPr>
        <w:t xml:space="preserve"> </w:t>
      </w:r>
      <w:r w:rsidRPr="00096E34">
        <w:t>souhaite l'établissement d’un contrat d'assurances garantissant notamment les conséquences pécuniaires de la Responsabilité Civile de ses Dirigeants (</w:t>
      </w:r>
      <w:r>
        <w:t>élus et</w:t>
      </w:r>
      <w:r w:rsidRPr="00096E34">
        <w:t xml:space="preserve"> administrateurs titulaires et suppléants, Directeur Général, Directeur Général Adjoint, directeurs de départements, cadres de direction, responsables de service et d’agence…</w:t>
      </w:r>
      <w:r>
        <w:t>)</w:t>
      </w:r>
      <w:r w:rsidRPr="007B4E76">
        <w:t>.</w:t>
      </w:r>
      <w:r w:rsidRPr="007B4E76">
        <w:rPr>
          <w:i/>
        </w:rPr>
        <w:t xml:space="preserve"> </w:t>
      </w:r>
    </w:p>
    <w:p w14:paraId="392FF1D5" w14:textId="77777777" w:rsidR="0044311C" w:rsidRDefault="0044311C" w:rsidP="0044311C">
      <w:pPr>
        <w:pStyle w:val="Toutpetit"/>
      </w:pPr>
    </w:p>
    <w:p w14:paraId="3CEBFB80" w14:textId="24A06ADA" w:rsidR="0044311C" w:rsidRPr="00304B0E" w:rsidRDefault="0044311C" w:rsidP="0044311C">
      <w:pPr>
        <w:pBdr>
          <w:top w:val="single" w:sz="4" w:space="1" w:color="auto"/>
          <w:left w:val="single" w:sz="4" w:space="4" w:color="auto"/>
          <w:bottom w:val="single" w:sz="4" w:space="1" w:color="auto"/>
          <w:right w:val="single" w:sz="4" w:space="4" w:color="auto"/>
        </w:pBdr>
      </w:pPr>
      <w:r w:rsidRPr="00304B0E">
        <w:t xml:space="preserve">L’ensemble des dispositions du présent cahier des clauses particulières constitue les conventions particulières </w:t>
      </w:r>
      <w:r>
        <w:t>du</w:t>
      </w:r>
      <w:r w:rsidRPr="00304B0E">
        <w:t xml:space="preserve"> contrat. </w:t>
      </w:r>
      <w:r w:rsidRPr="0044311C">
        <w:rPr>
          <w:b/>
          <w:bCs/>
        </w:rPr>
        <w:t>Ces dispositions dérogent à toutes les conditions d’assurance (générales, particulières, spéciales…) émises par l’assureur dans le cadre du présent marché et s’appliqueront par conséquent en priorité.</w:t>
      </w:r>
      <w:r w:rsidRPr="00304B0E">
        <w:t xml:space="preserve"> </w:t>
      </w:r>
    </w:p>
    <w:p w14:paraId="53CF3B5F" w14:textId="6CF11FE6" w:rsidR="0044311C" w:rsidRDefault="0044311C" w:rsidP="0044311C">
      <w:pPr>
        <w:pBdr>
          <w:top w:val="single" w:sz="4" w:space="1" w:color="auto"/>
          <w:left w:val="single" w:sz="4" w:space="4" w:color="auto"/>
          <w:bottom w:val="single" w:sz="4" w:space="1" w:color="auto"/>
          <w:right w:val="single" w:sz="4" w:space="4" w:color="auto"/>
        </w:pBdr>
      </w:pPr>
      <w:r w:rsidRPr="00304B0E">
        <w:t>Toutefois, dans le cas où les conditions de l’assureur comporteraient des dispositions plus favorables aux intérêts de l’assuré,</w:t>
      </w:r>
      <w:r>
        <w:t xml:space="preserve"> </w:t>
      </w:r>
      <w:r w:rsidRPr="00304B0E">
        <w:t>leur application reprendrait un caractère prioritaire</w:t>
      </w:r>
    </w:p>
    <w:p w14:paraId="13BCA4C5" w14:textId="77777777" w:rsidR="0044311C" w:rsidRDefault="0044311C" w:rsidP="002E39A9">
      <w:pPr>
        <w:pStyle w:val="XXX"/>
        <w:numPr>
          <w:ilvl w:val="0"/>
          <w:numId w:val="0"/>
        </w:numPr>
      </w:pPr>
    </w:p>
    <w:p w14:paraId="468A6373" w14:textId="77777777" w:rsidR="0044311C" w:rsidRDefault="0044311C" w:rsidP="0044311C"/>
    <w:p w14:paraId="06D395F8" w14:textId="77777777" w:rsidR="0044311C" w:rsidRDefault="0044311C" w:rsidP="0044311C">
      <w:pPr>
        <w:pStyle w:val="Titre1"/>
        <w:numPr>
          <w:ilvl w:val="0"/>
          <w:numId w:val="0"/>
        </w:numPr>
        <w:jc w:val="both"/>
      </w:pPr>
    </w:p>
    <w:p w14:paraId="73C3DCEC" w14:textId="4837275F" w:rsidR="003F2FE7" w:rsidRDefault="00143260" w:rsidP="003F2FE7">
      <w:pPr>
        <w:pStyle w:val="Titre1"/>
      </w:pPr>
      <w:r>
        <w:t>dispositions générales</w:t>
      </w:r>
    </w:p>
    <w:p w14:paraId="277D93DD" w14:textId="77777777" w:rsidR="0044311C" w:rsidRDefault="0044311C" w:rsidP="0044311C">
      <w:pPr>
        <w:pStyle w:val="Titre1"/>
        <w:numPr>
          <w:ilvl w:val="0"/>
          <w:numId w:val="0"/>
        </w:numPr>
      </w:pPr>
    </w:p>
    <w:p w14:paraId="48E6D037" w14:textId="77777777" w:rsidR="0044311C" w:rsidRDefault="0044311C" w:rsidP="00067741"/>
    <w:p w14:paraId="56BAD507" w14:textId="77777777" w:rsidR="00AA279F" w:rsidRPr="007B4E76" w:rsidRDefault="00AA279F" w:rsidP="00067741">
      <w:pPr>
        <w:rPr>
          <w:rFonts w:cs="Arial"/>
          <w:b/>
        </w:rPr>
      </w:pPr>
      <w:r>
        <w:rPr>
          <w:rFonts w:cs="Arial"/>
          <w:b/>
        </w:rPr>
        <w:t>Définition de l’assuré</w:t>
      </w:r>
      <w:r w:rsidRPr="007B4E76">
        <w:rPr>
          <w:rFonts w:cs="Arial"/>
          <w:b/>
        </w:rPr>
        <w:t> :</w:t>
      </w:r>
    </w:p>
    <w:p w14:paraId="21F3AF6D" w14:textId="77777777" w:rsidR="00193AFF" w:rsidRPr="00096E34" w:rsidRDefault="00193AFF" w:rsidP="00193AFF">
      <w:pPr>
        <w:keepLines w:val="0"/>
        <w:numPr>
          <w:ilvl w:val="0"/>
          <w:numId w:val="34"/>
        </w:numPr>
        <w:spacing w:after="60"/>
        <w:ind w:left="426"/>
        <w:rPr>
          <w:rFonts w:cs="Arial"/>
          <w:bCs/>
        </w:rPr>
      </w:pPr>
      <w:r w:rsidRPr="00096E34">
        <w:rPr>
          <w:rFonts w:cs="Arial"/>
          <w:bCs/>
        </w:rPr>
        <w:t>Les dirigeants (passés, présents ou futurs) du souscripteur :</w:t>
      </w:r>
    </w:p>
    <w:p w14:paraId="675C40D8" w14:textId="77777777" w:rsidR="00193AFF" w:rsidRPr="00096E34" w:rsidRDefault="00193AFF" w:rsidP="00193AFF">
      <w:pPr>
        <w:keepLines w:val="0"/>
        <w:numPr>
          <w:ilvl w:val="1"/>
          <w:numId w:val="34"/>
        </w:numPr>
        <w:spacing w:after="60"/>
        <w:ind w:left="851"/>
        <w:rPr>
          <w:rFonts w:cs="Arial"/>
          <w:bCs/>
        </w:rPr>
      </w:pPr>
      <w:proofErr w:type="gramStart"/>
      <w:r w:rsidRPr="00096E34">
        <w:rPr>
          <w:rFonts w:cs="Arial"/>
          <w:bCs/>
        </w:rPr>
        <w:t>de</w:t>
      </w:r>
      <w:proofErr w:type="gramEnd"/>
      <w:r w:rsidRPr="00096E34">
        <w:rPr>
          <w:rFonts w:cs="Arial"/>
          <w:bCs/>
        </w:rPr>
        <w:t xml:space="preserve"> droit : toute personne physique investie de fonctions exécutives conférant des pouvoirs de direction conformément à la loi, et/ou aux statuts du souscripteur, et/ou titulaire d’une délégation de pouvoir ;</w:t>
      </w:r>
    </w:p>
    <w:p w14:paraId="38EDC209" w14:textId="77777777" w:rsidR="00193AFF" w:rsidRPr="00096E34" w:rsidRDefault="00193AFF" w:rsidP="00193AFF">
      <w:pPr>
        <w:keepLines w:val="0"/>
        <w:numPr>
          <w:ilvl w:val="1"/>
          <w:numId w:val="34"/>
        </w:numPr>
        <w:spacing w:after="60"/>
        <w:ind w:left="851"/>
        <w:rPr>
          <w:rFonts w:cs="Arial"/>
          <w:bCs/>
        </w:rPr>
      </w:pPr>
      <w:proofErr w:type="gramStart"/>
      <w:r w:rsidRPr="00096E34">
        <w:rPr>
          <w:rFonts w:cs="Arial"/>
          <w:bCs/>
        </w:rPr>
        <w:t>de</w:t>
      </w:r>
      <w:proofErr w:type="gramEnd"/>
      <w:r w:rsidRPr="00096E34">
        <w:rPr>
          <w:rFonts w:cs="Arial"/>
          <w:bCs/>
        </w:rPr>
        <w:t xml:space="preserve"> fait : toute personne physique dont la responsabilité est recherchée par une juridiction en qualité de dirigeant ou à laquelle il est reproché un fait ou une faute au titre de l’exercice d’un pouvoir de direction, de gestion ou d’administration du souscripteur.</w:t>
      </w:r>
    </w:p>
    <w:p w14:paraId="1439B534" w14:textId="77777777" w:rsidR="00193AFF" w:rsidRPr="00561DDC" w:rsidRDefault="00193AFF" w:rsidP="00193AFF">
      <w:pPr>
        <w:spacing w:after="60"/>
        <w:rPr>
          <w:rFonts w:cs="Arial"/>
          <w:bCs/>
          <w:sz w:val="4"/>
          <w:szCs w:val="4"/>
        </w:rPr>
      </w:pPr>
    </w:p>
    <w:p w14:paraId="04E94EE1" w14:textId="77777777" w:rsidR="00193AFF" w:rsidRPr="00096E34" w:rsidRDefault="00193AFF" w:rsidP="00193AFF">
      <w:pPr>
        <w:keepLines w:val="0"/>
        <w:numPr>
          <w:ilvl w:val="0"/>
          <w:numId w:val="34"/>
        </w:numPr>
        <w:spacing w:after="60"/>
        <w:ind w:left="426"/>
        <w:rPr>
          <w:rFonts w:cs="Arial"/>
          <w:bCs/>
        </w:rPr>
      </w:pPr>
      <w:r w:rsidRPr="00096E34">
        <w:rPr>
          <w:rFonts w:cs="Arial"/>
          <w:bCs/>
        </w:rPr>
        <w:t>Leurs conjoints et ayants droit (en cas de réclamation conjointe) ;</w:t>
      </w:r>
    </w:p>
    <w:p w14:paraId="0583D00E" w14:textId="77777777" w:rsidR="00193AFF" w:rsidRPr="00561DDC" w:rsidRDefault="00193AFF" w:rsidP="00193AFF">
      <w:pPr>
        <w:spacing w:after="60"/>
        <w:rPr>
          <w:rFonts w:cs="Arial"/>
          <w:bCs/>
          <w:sz w:val="4"/>
          <w:szCs w:val="4"/>
        </w:rPr>
      </w:pPr>
    </w:p>
    <w:p w14:paraId="2CD1530C" w14:textId="77777777" w:rsidR="00193AFF" w:rsidRPr="00096E34" w:rsidRDefault="00193AFF" w:rsidP="00193AFF">
      <w:pPr>
        <w:keepLines w:val="0"/>
        <w:numPr>
          <w:ilvl w:val="0"/>
          <w:numId w:val="34"/>
        </w:numPr>
        <w:spacing w:after="60"/>
        <w:ind w:left="426"/>
        <w:rPr>
          <w:rFonts w:cs="Arial"/>
          <w:bCs/>
        </w:rPr>
      </w:pPr>
      <w:r w:rsidRPr="00096E34">
        <w:rPr>
          <w:rFonts w:cs="Arial"/>
          <w:bCs/>
        </w:rPr>
        <w:t>Les employés du souscripteur, dans le cadre d’une réclamation liée à l’emploi, lorsqu’ils font l’objet d’une mise en cause avec un dirigeant ;</w:t>
      </w:r>
    </w:p>
    <w:p w14:paraId="756BC268" w14:textId="77777777" w:rsidR="00193AFF" w:rsidRPr="00561DDC" w:rsidRDefault="00193AFF" w:rsidP="00193AFF">
      <w:pPr>
        <w:spacing w:after="60"/>
        <w:rPr>
          <w:rFonts w:cs="Arial"/>
          <w:bCs/>
          <w:sz w:val="4"/>
          <w:szCs w:val="4"/>
        </w:rPr>
      </w:pPr>
    </w:p>
    <w:p w14:paraId="420E01D3" w14:textId="77777777" w:rsidR="00193AFF" w:rsidRPr="00096E34" w:rsidRDefault="00193AFF" w:rsidP="00193AFF">
      <w:pPr>
        <w:keepLines w:val="0"/>
        <w:numPr>
          <w:ilvl w:val="0"/>
          <w:numId w:val="34"/>
        </w:numPr>
        <w:spacing w:after="60"/>
        <w:ind w:left="426"/>
        <w:rPr>
          <w:rFonts w:cs="Arial"/>
          <w:bCs/>
        </w:rPr>
      </w:pPr>
      <w:r w:rsidRPr="00096E34">
        <w:rPr>
          <w:rFonts w:cs="Arial"/>
          <w:bCs/>
        </w:rPr>
        <w:t>Les correspondants CNIL, les responsables de la conformité et du contrôle interne ;</w:t>
      </w:r>
    </w:p>
    <w:p w14:paraId="2E68C0D0" w14:textId="77777777" w:rsidR="00193AFF" w:rsidRPr="00561DDC" w:rsidRDefault="00193AFF" w:rsidP="00193AFF">
      <w:pPr>
        <w:spacing w:after="60"/>
        <w:rPr>
          <w:rFonts w:cs="Arial"/>
          <w:bCs/>
          <w:sz w:val="4"/>
          <w:szCs w:val="4"/>
        </w:rPr>
      </w:pPr>
    </w:p>
    <w:p w14:paraId="03B9B825" w14:textId="77777777" w:rsidR="00193AFF" w:rsidRPr="00096E34" w:rsidRDefault="00193AFF" w:rsidP="00193AFF">
      <w:pPr>
        <w:keepLines w:val="0"/>
        <w:numPr>
          <w:ilvl w:val="0"/>
          <w:numId w:val="34"/>
        </w:numPr>
        <w:spacing w:after="60"/>
        <w:ind w:left="426"/>
        <w:rPr>
          <w:rFonts w:cs="Arial"/>
          <w:bCs/>
        </w:rPr>
      </w:pPr>
      <w:r w:rsidRPr="00096E34">
        <w:rPr>
          <w:rFonts w:cs="Arial"/>
          <w:bCs/>
        </w:rPr>
        <w:t>Le souscripteur, si la faute d’un dirigeant était qualifiée comme « non séparable » de ses fonctions.</w:t>
      </w:r>
    </w:p>
    <w:p w14:paraId="59B87D05" w14:textId="77777777" w:rsidR="00AA279F" w:rsidRPr="00561DDC" w:rsidRDefault="00AA279F" w:rsidP="00067741">
      <w:pPr>
        <w:rPr>
          <w:sz w:val="6"/>
          <w:szCs w:val="6"/>
        </w:rPr>
      </w:pPr>
    </w:p>
    <w:p w14:paraId="29630C8E" w14:textId="471E346D" w:rsidR="00AA279F" w:rsidRDefault="00AA279F" w:rsidP="00067741">
      <w:pPr>
        <w:rPr>
          <w:rFonts w:cs="Arial"/>
          <w:b/>
          <w:bCs/>
        </w:rPr>
      </w:pPr>
      <w:r w:rsidRPr="00096E34">
        <w:rPr>
          <w:rFonts w:cs="Arial"/>
          <w:b/>
          <w:bCs/>
        </w:rPr>
        <w:t xml:space="preserve">Il est précisé que les différents assurés sont tiers entre eux au titre du présent contrat. </w:t>
      </w:r>
    </w:p>
    <w:p w14:paraId="3A564FA4" w14:textId="77777777" w:rsidR="002431F2" w:rsidRPr="002431F2" w:rsidRDefault="002431F2" w:rsidP="00067741">
      <w:pPr>
        <w:rPr>
          <w:rFonts w:cs="Arial"/>
          <w:b/>
          <w:bCs/>
        </w:rPr>
      </w:pPr>
    </w:p>
    <w:p w14:paraId="151E88EB" w14:textId="1C3A2AE9" w:rsidR="00AA279F" w:rsidRPr="002431F2" w:rsidRDefault="00AA279F" w:rsidP="002431F2">
      <w:pPr>
        <w:rPr>
          <w:b/>
          <w:bCs/>
        </w:rPr>
      </w:pPr>
      <w:r w:rsidRPr="002431F2">
        <w:rPr>
          <w:b/>
          <w:bCs/>
        </w:rPr>
        <w:t>Filiale :</w:t>
      </w:r>
    </w:p>
    <w:p w14:paraId="4F775458" w14:textId="77777777" w:rsidR="00AA279F" w:rsidRDefault="00AA279F" w:rsidP="002431F2">
      <w:r w:rsidRPr="00197921">
        <w:t>Toute personne morale française ou étrangère, y compris les groupements d’intérêt économique et les groupements européens d’intérêt économique, dans laquelle le Souscripteur détient, directement ou indirectement par l’intermédiaire d’une ou plusieurs Filiales, à la date de prise d’effet du présent contrat, soit</w:t>
      </w:r>
      <w:r>
        <w:t> :</w:t>
      </w:r>
    </w:p>
    <w:p w14:paraId="2FEB9DEB" w14:textId="77777777" w:rsidR="00AA279F" w:rsidRDefault="00AA279F" w:rsidP="002431F2">
      <w:r>
        <w:t>-</w:t>
      </w:r>
      <w:r w:rsidRPr="00197921">
        <w:t xml:space="preserve"> plus de 50 % des droits de vote ou le contrôle exclusif de la majorité de ces droits de vote en vertu d’une convention régulièrement signée entre associés ou actionnaires, </w:t>
      </w:r>
    </w:p>
    <w:p w14:paraId="7D161410" w14:textId="77777777" w:rsidR="00AA279F" w:rsidRDefault="00AA279F" w:rsidP="002431F2">
      <w:r>
        <w:t>-</w:t>
      </w:r>
      <w:r w:rsidRPr="00197921">
        <w:t xml:space="preserve"> le droit de nommer et de révoquer la majorité des Dirigeants de droit. </w:t>
      </w:r>
    </w:p>
    <w:p w14:paraId="530CA5E5" w14:textId="77777777" w:rsidR="00AA279F" w:rsidRPr="00197921" w:rsidRDefault="00AA279F" w:rsidP="002431F2">
      <w:r w:rsidRPr="00197921">
        <w:t>Est assimilée à la notion de Filiale toute association, fondation, comité d’entreprise ou d’établissement, exclusivement créé et géré par le Souscripteur ou ses Filiales.</w:t>
      </w:r>
    </w:p>
    <w:p w14:paraId="45EB8D99" w14:textId="77777777" w:rsidR="00AA279F" w:rsidRDefault="00AA279F" w:rsidP="00AA279F"/>
    <w:p w14:paraId="64D33B63" w14:textId="77777777" w:rsidR="00561DDC" w:rsidRDefault="00561DDC" w:rsidP="00AA279F"/>
    <w:p w14:paraId="35094F10" w14:textId="77777777" w:rsidR="00561DDC" w:rsidRDefault="00561DDC" w:rsidP="00AA279F"/>
    <w:p w14:paraId="69283D64" w14:textId="77777777" w:rsidR="003878E2" w:rsidRPr="003878E2" w:rsidRDefault="003878E2" w:rsidP="003878E2">
      <w:pPr>
        <w:pStyle w:val="Titre1"/>
        <w:numPr>
          <w:ilvl w:val="0"/>
          <w:numId w:val="0"/>
        </w:numPr>
        <w:jc w:val="both"/>
        <w:rPr>
          <w:sz w:val="8"/>
          <w:szCs w:val="8"/>
        </w:rPr>
      </w:pPr>
    </w:p>
    <w:p w14:paraId="050B42E4" w14:textId="133646B7" w:rsidR="003878E2" w:rsidRPr="00712438" w:rsidRDefault="003F2FE7" w:rsidP="00712438">
      <w:pPr>
        <w:pStyle w:val="Titre2"/>
      </w:pPr>
      <w:r w:rsidRPr="00712438">
        <w:t>Définitions</w:t>
      </w:r>
      <w:r w:rsidR="002431F2">
        <w:t xml:space="preserve"> des garanties</w:t>
      </w:r>
    </w:p>
    <w:p w14:paraId="3DF5DC4F" w14:textId="77777777" w:rsidR="003878E2" w:rsidRPr="003878E2" w:rsidRDefault="003878E2" w:rsidP="003878E2">
      <w:pPr>
        <w:pStyle w:val="Titre1"/>
        <w:numPr>
          <w:ilvl w:val="0"/>
          <w:numId w:val="0"/>
        </w:numPr>
        <w:jc w:val="both"/>
        <w:rPr>
          <w:sz w:val="8"/>
          <w:szCs w:val="8"/>
        </w:rPr>
      </w:pPr>
    </w:p>
    <w:p w14:paraId="26EF5C93" w14:textId="77777777" w:rsidR="00FB29EF" w:rsidRPr="00561DDC" w:rsidRDefault="00FB29EF" w:rsidP="00FB29EF">
      <w:pPr>
        <w:rPr>
          <w:sz w:val="32"/>
          <w:szCs w:val="32"/>
        </w:rPr>
      </w:pPr>
    </w:p>
    <w:p w14:paraId="7530AB3C" w14:textId="4D610FE5" w:rsidR="00FB29EF" w:rsidRDefault="00FB29EF" w:rsidP="00561DDC">
      <w:pPr>
        <w:spacing w:after="60"/>
      </w:pPr>
      <w:r w:rsidRPr="00096E34">
        <w:t>L’assureur prend en charge les conséquences pécuniaires induites par toute réclamation formulée par un tiers à l’encontre d’un assuré et mettant en cause sa responsabilité civile et/ou pénale du fait d’une faute professionnelle commise dans l’exercice de ses fonctions pour le compte du souscripteur ou au titre de ses fonctions au sein d’une entité extérieure (association ou fondation constituée dans l’intérêt du souscripteur, ou société, GIE, GIP dans lequel le souscripteur détient une participation ou un mandat).</w:t>
      </w:r>
    </w:p>
    <w:p w14:paraId="16FCBD85" w14:textId="77777777" w:rsidR="00FB29EF" w:rsidRDefault="00FB29EF" w:rsidP="00561DDC">
      <w:pPr>
        <w:spacing w:after="60"/>
      </w:pPr>
    </w:p>
    <w:p w14:paraId="6726155B" w14:textId="41F77570" w:rsidR="00FB29EF" w:rsidRPr="00096E34" w:rsidRDefault="00FB29EF" w:rsidP="00561DDC">
      <w:pPr>
        <w:pStyle w:val="ClausieurX1"/>
        <w:spacing w:after="60"/>
        <w:contextualSpacing w:val="0"/>
      </w:pPr>
      <w:r w:rsidRPr="00096E34">
        <w:t xml:space="preserve">Le contrat comprend la couverture de la défense civile ou pénale des intérêts de tout assuré en cas de sinistre garanti ainsi que des recours visant à obtenir la réparation pécuniaire des dommages subis par l'assuré et qui ont trait à l'un des risques couverts au titre du présent contrat. </w:t>
      </w:r>
    </w:p>
    <w:p w14:paraId="3B0E27F0" w14:textId="77777777" w:rsidR="00FB29EF" w:rsidRPr="00096E34" w:rsidRDefault="00FB29EF" w:rsidP="00561DDC">
      <w:pPr>
        <w:spacing w:after="60"/>
      </w:pPr>
      <w:r w:rsidRPr="00096E34">
        <w:rPr>
          <w:u w:val="single"/>
        </w:rPr>
        <w:t>Dans ce cadre, l’assureur garantit le libre choix de son défenseur à l’assuré sous réserve d’une information préalable de l’assureur</w:t>
      </w:r>
      <w:r w:rsidRPr="00096E34">
        <w:t>.</w:t>
      </w:r>
    </w:p>
    <w:p w14:paraId="291F00E6" w14:textId="77777777" w:rsidR="00FB29EF" w:rsidRPr="00561DDC" w:rsidRDefault="00FB29EF" w:rsidP="00561DDC">
      <w:pPr>
        <w:spacing w:after="60"/>
        <w:rPr>
          <w:sz w:val="16"/>
          <w:szCs w:val="16"/>
        </w:rPr>
      </w:pPr>
    </w:p>
    <w:p w14:paraId="6BDE236E" w14:textId="77777777" w:rsidR="00002589" w:rsidRDefault="00FB29EF" w:rsidP="00561DDC">
      <w:pPr>
        <w:pStyle w:val="ClausieurX1"/>
        <w:numPr>
          <w:ilvl w:val="2"/>
          <w:numId w:val="25"/>
        </w:numPr>
        <w:spacing w:after="60"/>
        <w:contextualSpacing w:val="0"/>
      </w:pPr>
      <w:r w:rsidRPr="00096E34">
        <w:t>Cette garantie est également accordée en cas d’enquête ou de poursuite par une autorité administrative chargée d’un pouvoir de régulation, contrôle ou sanction.</w:t>
      </w:r>
    </w:p>
    <w:p w14:paraId="52F6D652" w14:textId="77777777" w:rsidR="00561DDC" w:rsidRPr="00561DDC" w:rsidRDefault="00561DDC" w:rsidP="00561DDC">
      <w:pPr>
        <w:spacing w:after="60"/>
        <w:rPr>
          <w:sz w:val="16"/>
          <w:szCs w:val="16"/>
        </w:rPr>
      </w:pPr>
    </w:p>
    <w:p w14:paraId="1751B460" w14:textId="77777777" w:rsidR="00002589" w:rsidRDefault="00FB29EF" w:rsidP="00561DDC">
      <w:pPr>
        <w:pStyle w:val="ClausieurX1"/>
        <w:numPr>
          <w:ilvl w:val="2"/>
          <w:numId w:val="25"/>
        </w:numPr>
        <w:spacing w:after="60"/>
        <w:contextualSpacing w:val="0"/>
      </w:pPr>
      <w:r w:rsidRPr="00096E34">
        <w:t xml:space="preserve">La garantie prend en compte l’avance de la caution pénale. </w:t>
      </w:r>
    </w:p>
    <w:p w14:paraId="430D0352" w14:textId="77777777" w:rsidR="00561DDC" w:rsidRPr="00561DDC" w:rsidRDefault="00561DDC" w:rsidP="00561DDC">
      <w:pPr>
        <w:spacing w:after="60"/>
        <w:rPr>
          <w:sz w:val="16"/>
          <w:szCs w:val="16"/>
        </w:rPr>
      </w:pPr>
    </w:p>
    <w:p w14:paraId="25D96868" w14:textId="6573898C" w:rsidR="00FB29EF" w:rsidRPr="00096E34" w:rsidRDefault="00FB29EF" w:rsidP="00561DDC">
      <w:pPr>
        <w:pStyle w:val="ClausieurX1"/>
        <w:numPr>
          <w:ilvl w:val="2"/>
          <w:numId w:val="25"/>
        </w:numPr>
        <w:spacing w:after="60"/>
        <w:contextualSpacing w:val="0"/>
      </w:pPr>
      <w:r w:rsidRPr="00096E34">
        <w:t xml:space="preserve">Sont également garantis les frais et honoraires rendus nécessaires à la préparation de la défense du dirigeant en cas de comparution immédiate ou de garde à vue intervenant dans le cadre d’une enquête faite à l’encontre du souscripteur et pouvant déboucher sur la mise en cause du dirigeant. </w:t>
      </w:r>
    </w:p>
    <w:p w14:paraId="20871EF9" w14:textId="77777777" w:rsidR="00FB29EF" w:rsidRPr="00096E34" w:rsidRDefault="00FB29EF" w:rsidP="00561DDC">
      <w:pPr>
        <w:spacing w:after="60"/>
      </w:pPr>
    </w:p>
    <w:p w14:paraId="163285B0" w14:textId="421672DA" w:rsidR="00FB29EF" w:rsidRDefault="00FB29EF" w:rsidP="00561DDC">
      <w:pPr>
        <w:pStyle w:val="ClausieurX1"/>
        <w:spacing w:after="60"/>
        <w:contextualSpacing w:val="0"/>
      </w:pPr>
      <w:r w:rsidRPr="00096E34">
        <w:t>Le contrat comprend également la protection juridique des dirigeants. Cette garantie a notamment pour objet de permettre à l’assuré es qualité de dirigeant :</w:t>
      </w:r>
    </w:p>
    <w:p w14:paraId="40587B5B" w14:textId="77777777" w:rsidR="00002589" w:rsidRPr="00002589" w:rsidRDefault="00002589" w:rsidP="00561DDC">
      <w:pPr>
        <w:pStyle w:val="Toutpetit"/>
        <w:spacing w:after="60"/>
      </w:pPr>
    </w:p>
    <w:p w14:paraId="3CC4E81B" w14:textId="69894DCB" w:rsidR="00FB29EF" w:rsidRDefault="00FB29EF" w:rsidP="00561DDC">
      <w:pPr>
        <w:pStyle w:val="Tiret"/>
        <w:spacing w:after="60"/>
        <w:contextualSpacing w:val="0"/>
      </w:pPr>
      <w:proofErr w:type="gramStart"/>
      <w:r w:rsidRPr="00096E34">
        <w:t>d’exercer</w:t>
      </w:r>
      <w:proofErr w:type="gramEnd"/>
      <w:r w:rsidRPr="00096E34">
        <w:t xml:space="preserve"> un recours devant les tribunaux dans le cas où ses droits seraient atteints ;</w:t>
      </w:r>
    </w:p>
    <w:p w14:paraId="69093AFC" w14:textId="77777777" w:rsidR="00FB29EF" w:rsidRDefault="00FB29EF" w:rsidP="00561DDC">
      <w:pPr>
        <w:pStyle w:val="Tiret"/>
        <w:spacing w:after="60"/>
        <w:contextualSpacing w:val="0"/>
      </w:pPr>
      <w:proofErr w:type="gramStart"/>
      <w:r w:rsidRPr="00096E34">
        <w:t>d’assumer</w:t>
      </w:r>
      <w:proofErr w:type="gramEnd"/>
      <w:r w:rsidRPr="00096E34">
        <w:t xml:space="preserve"> sa défense (y compris devant les juridictions répressives) lorsqu’il fait l’objet de poursuites pour des faits commis en tant que dirigeant du souscripteur.</w:t>
      </w:r>
    </w:p>
    <w:p w14:paraId="1FA23102" w14:textId="77777777" w:rsidR="00561DDC" w:rsidRPr="00096E34" w:rsidRDefault="00561DDC" w:rsidP="00561DDC">
      <w:pPr>
        <w:pStyle w:val="Tiret"/>
        <w:numPr>
          <w:ilvl w:val="0"/>
          <w:numId w:val="0"/>
        </w:numPr>
        <w:spacing w:after="60"/>
        <w:contextualSpacing w:val="0"/>
      </w:pPr>
    </w:p>
    <w:p w14:paraId="41E693EF" w14:textId="7AFF7B16" w:rsidR="00FB29EF" w:rsidRDefault="00FB29EF" w:rsidP="00561DDC">
      <w:pPr>
        <w:pStyle w:val="ClausieurX1"/>
        <w:spacing w:after="60"/>
        <w:contextualSpacing w:val="0"/>
      </w:pPr>
      <w:r w:rsidRPr="00096E34">
        <w:t xml:space="preserve">L’assureur prendra également en charge le coût des consultations d’un psychologue que l’assuré, son conjoint (y compris concubin, partenaire lié par un PACS), ses ascendants et descendants pourraient engager </w:t>
      </w:r>
      <w:proofErr w:type="gramStart"/>
      <w:r w:rsidRPr="00096E34">
        <w:t>suite à une</w:t>
      </w:r>
      <w:proofErr w:type="gramEnd"/>
      <w:r w:rsidRPr="00096E34">
        <w:t xml:space="preserve"> mise en cause en responsabilité.</w:t>
      </w:r>
    </w:p>
    <w:p w14:paraId="5CD1DA49" w14:textId="77777777" w:rsidR="00561DDC" w:rsidRPr="00561DDC" w:rsidRDefault="00561DDC" w:rsidP="00561DDC">
      <w:pPr>
        <w:spacing w:after="60"/>
      </w:pPr>
    </w:p>
    <w:p w14:paraId="45C61CE7" w14:textId="5497CA8A" w:rsidR="00FB29EF" w:rsidRPr="00096E34" w:rsidRDefault="00FB29EF" w:rsidP="00561DDC">
      <w:pPr>
        <w:pStyle w:val="ClausieurX1"/>
        <w:spacing w:after="60"/>
        <w:contextualSpacing w:val="0"/>
      </w:pPr>
      <w:r w:rsidRPr="00096E34">
        <w:t>La garantie est également accordée en cas de réclamation conjointe à l’encontre d’un assuré et du souscripteur, notamment en cas de faute non séparable.</w:t>
      </w:r>
    </w:p>
    <w:p w14:paraId="523618CF" w14:textId="5F65509C" w:rsidR="00193AFF" w:rsidRDefault="00193AFF" w:rsidP="00561DDC">
      <w:pPr>
        <w:keepLines w:val="0"/>
        <w:spacing w:after="60"/>
        <w:jc w:val="left"/>
      </w:pPr>
      <w:r>
        <w:br w:type="page"/>
      </w:r>
    </w:p>
    <w:p w14:paraId="4CD24BEF" w14:textId="77777777" w:rsidR="002431F2" w:rsidRDefault="002431F2" w:rsidP="00B34779"/>
    <w:p w14:paraId="6BF19255" w14:textId="77777777" w:rsidR="003878E2" w:rsidRPr="003878E2" w:rsidRDefault="003878E2" w:rsidP="003878E2">
      <w:pPr>
        <w:pStyle w:val="Titre1"/>
        <w:numPr>
          <w:ilvl w:val="0"/>
          <w:numId w:val="0"/>
        </w:numPr>
        <w:jc w:val="both"/>
        <w:rPr>
          <w:sz w:val="8"/>
          <w:szCs w:val="8"/>
        </w:rPr>
      </w:pPr>
    </w:p>
    <w:p w14:paraId="7DDCF5A6" w14:textId="26C9226B" w:rsidR="003F2FE7" w:rsidRDefault="00002589" w:rsidP="003F2FE7">
      <w:pPr>
        <w:pStyle w:val="Titre1"/>
        <w:numPr>
          <w:ilvl w:val="0"/>
          <w:numId w:val="25"/>
        </w:numPr>
        <w:jc w:val="both"/>
      </w:pPr>
      <w:r>
        <w:t>montants des garanties et franchises</w:t>
      </w:r>
    </w:p>
    <w:p w14:paraId="4BA2B12C" w14:textId="77777777" w:rsidR="003878E2" w:rsidRPr="003878E2" w:rsidRDefault="003878E2" w:rsidP="003878E2">
      <w:pPr>
        <w:pStyle w:val="Titre1"/>
        <w:numPr>
          <w:ilvl w:val="0"/>
          <w:numId w:val="0"/>
        </w:numPr>
        <w:jc w:val="both"/>
        <w:rPr>
          <w:sz w:val="8"/>
          <w:szCs w:val="8"/>
        </w:rPr>
      </w:pPr>
    </w:p>
    <w:p w14:paraId="2A907D54" w14:textId="77777777" w:rsidR="003F2FE7" w:rsidRPr="00994CE8" w:rsidRDefault="003F2FE7" w:rsidP="003F2FE7">
      <w:pPr>
        <w:rPr>
          <w:sz w:val="14"/>
          <w:szCs w:val="14"/>
        </w:rPr>
      </w:pPr>
    </w:p>
    <w:p w14:paraId="71E4AC56" w14:textId="77777777" w:rsidR="00994CE8" w:rsidRPr="00994CE8" w:rsidRDefault="00994CE8" w:rsidP="003F2FE7">
      <w:pPr>
        <w:rPr>
          <w:sz w:val="14"/>
          <w:szCs w:val="14"/>
        </w:rPr>
      </w:pPr>
    </w:p>
    <w:p w14:paraId="5A3344D3" w14:textId="223C6767" w:rsidR="003F2FE7" w:rsidRPr="00002589" w:rsidRDefault="00002589" w:rsidP="00002589">
      <w:pPr>
        <w:jc w:val="center"/>
        <w:rPr>
          <w:b/>
          <w:bCs/>
          <w:i/>
          <w:iCs/>
        </w:rPr>
      </w:pPr>
      <w:r w:rsidRPr="00002589">
        <w:rPr>
          <w:b/>
          <w:bCs/>
          <w:i/>
          <w:iCs/>
        </w:rPr>
        <w:t xml:space="preserve">Les plafonds ci-après s’entendent </w:t>
      </w:r>
      <w:r w:rsidRPr="00002589">
        <w:rPr>
          <w:b/>
          <w:bCs/>
          <w:i/>
          <w:iCs/>
          <w:u w:val="single"/>
        </w:rPr>
        <w:t>par sinistre</w:t>
      </w:r>
      <w:r w:rsidRPr="00002589">
        <w:rPr>
          <w:b/>
          <w:bCs/>
          <w:i/>
          <w:iCs/>
        </w:rPr>
        <w:t xml:space="preserve"> et </w:t>
      </w:r>
      <w:r w:rsidRPr="00002589">
        <w:rPr>
          <w:b/>
          <w:bCs/>
          <w:i/>
          <w:iCs/>
          <w:u w:val="single"/>
        </w:rPr>
        <w:t>par année d’assurance</w:t>
      </w:r>
      <w:r>
        <w:rPr>
          <w:b/>
          <w:bCs/>
          <w:i/>
          <w:iCs/>
          <w:u w:val="single"/>
        </w:rPr>
        <w:t>.</w:t>
      </w:r>
    </w:p>
    <w:p w14:paraId="0E492304" w14:textId="77777777" w:rsidR="00002589" w:rsidRDefault="00002589" w:rsidP="00B34779"/>
    <w:tbl>
      <w:tblPr>
        <w:tblStyle w:val="Style2"/>
        <w:tblW w:w="0" w:type="auto"/>
        <w:tblLook w:val="04A0" w:firstRow="1" w:lastRow="0" w:firstColumn="1" w:lastColumn="0" w:noHBand="0" w:noVBand="1"/>
      </w:tblPr>
      <w:tblGrid>
        <w:gridCol w:w="5098"/>
        <w:gridCol w:w="2835"/>
        <w:gridCol w:w="2603"/>
      </w:tblGrid>
      <w:tr w:rsidR="00002589" w14:paraId="3D5DD632" w14:textId="77777777" w:rsidTr="00193AFF">
        <w:trPr>
          <w:cnfStyle w:val="100000000000" w:firstRow="1" w:lastRow="0" w:firstColumn="0" w:lastColumn="0" w:oddVBand="0" w:evenVBand="0" w:oddHBand="0" w:evenHBand="0" w:firstRowFirstColumn="0" w:firstRowLastColumn="0" w:lastRowFirstColumn="0" w:lastRowLastColumn="0"/>
          <w:trHeight w:val="504"/>
        </w:trPr>
        <w:tc>
          <w:tcPr>
            <w:tcW w:w="5098" w:type="dxa"/>
            <w:shd w:val="clear" w:color="auto" w:fill="689CA0"/>
            <w:vAlign w:val="center"/>
          </w:tcPr>
          <w:p w14:paraId="67D3250A" w14:textId="30B17FA9" w:rsidR="00002589" w:rsidRDefault="00002589" w:rsidP="00002589">
            <w:pPr>
              <w:jc w:val="center"/>
            </w:pPr>
            <w:r>
              <w:t>Garanties</w:t>
            </w:r>
          </w:p>
        </w:tc>
        <w:tc>
          <w:tcPr>
            <w:tcW w:w="2835" w:type="dxa"/>
            <w:shd w:val="clear" w:color="auto" w:fill="689CA0"/>
            <w:vAlign w:val="center"/>
          </w:tcPr>
          <w:p w14:paraId="2A40D32A" w14:textId="465530D1" w:rsidR="00002589" w:rsidRDefault="00002589" w:rsidP="00002589">
            <w:pPr>
              <w:jc w:val="center"/>
            </w:pPr>
            <w:r>
              <w:t>Montant des garanties</w:t>
            </w:r>
          </w:p>
        </w:tc>
        <w:tc>
          <w:tcPr>
            <w:tcW w:w="2603" w:type="dxa"/>
            <w:shd w:val="clear" w:color="auto" w:fill="689CA0"/>
            <w:vAlign w:val="center"/>
          </w:tcPr>
          <w:p w14:paraId="13F1C6A1" w14:textId="6A180B45" w:rsidR="00002589" w:rsidRDefault="00002589" w:rsidP="00002589">
            <w:pPr>
              <w:jc w:val="center"/>
            </w:pPr>
            <w:r>
              <w:t>Montant des franchises</w:t>
            </w:r>
          </w:p>
        </w:tc>
      </w:tr>
      <w:tr w:rsidR="00002589" w14:paraId="52ED2FFA" w14:textId="77777777" w:rsidTr="00193AFF">
        <w:trPr>
          <w:trHeight w:val="383"/>
        </w:trPr>
        <w:tc>
          <w:tcPr>
            <w:tcW w:w="10536" w:type="dxa"/>
            <w:gridSpan w:val="3"/>
            <w:shd w:val="clear" w:color="auto" w:fill="E8E8E8" w:themeFill="background2"/>
            <w:vAlign w:val="center"/>
          </w:tcPr>
          <w:p w14:paraId="359C942C" w14:textId="3E5933BB" w:rsidR="00002589" w:rsidRPr="00002589" w:rsidRDefault="00002589" w:rsidP="00002589">
            <w:pPr>
              <w:jc w:val="left"/>
              <w:rPr>
                <w:b/>
                <w:bCs/>
              </w:rPr>
            </w:pPr>
            <w:r w:rsidRPr="00002589">
              <w:rPr>
                <w:b/>
                <w:bCs/>
              </w:rPr>
              <w:t xml:space="preserve">Responsabilité des dirigeants : </w:t>
            </w:r>
          </w:p>
        </w:tc>
      </w:tr>
      <w:tr w:rsidR="00002589" w14:paraId="2B86660D" w14:textId="77777777" w:rsidTr="00193AFF">
        <w:trPr>
          <w:trHeight w:val="504"/>
        </w:trPr>
        <w:tc>
          <w:tcPr>
            <w:tcW w:w="5098" w:type="dxa"/>
            <w:vAlign w:val="center"/>
          </w:tcPr>
          <w:p w14:paraId="70567B69" w14:textId="530DCE02" w:rsidR="00002589" w:rsidRPr="00002589" w:rsidRDefault="00002589" w:rsidP="00002589">
            <w:pPr>
              <w:pStyle w:val="Tiret"/>
            </w:pPr>
            <w:r w:rsidRPr="00002589">
              <w:t>Tous dommages confondus</w:t>
            </w:r>
          </w:p>
        </w:tc>
        <w:tc>
          <w:tcPr>
            <w:tcW w:w="2835" w:type="dxa"/>
            <w:vAlign w:val="center"/>
          </w:tcPr>
          <w:p w14:paraId="40C95312" w14:textId="055BD758" w:rsidR="00002589" w:rsidRDefault="00193AFF" w:rsidP="00002589">
            <w:pPr>
              <w:jc w:val="center"/>
            </w:pPr>
            <w:r>
              <w:t>3</w:t>
            </w:r>
            <w:r w:rsidR="00002589">
              <w:t xml:space="preserve"> 000 000 </w:t>
            </w:r>
            <w:r w:rsidR="007565E8">
              <w:t>€</w:t>
            </w:r>
          </w:p>
        </w:tc>
        <w:tc>
          <w:tcPr>
            <w:tcW w:w="2603" w:type="dxa"/>
            <w:vAlign w:val="center"/>
          </w:tcPr>
          <w:p w14:paraId="0684B0FC" w14:textId="0C4D67D6" w:rsidR="00002589" w:rsidRDefault="007565E8" w:rsidP="00002589">
            <w:pPr>
              <w:jc w:val="center"/>
            </w:pPr>
            <w:r>
              <w:t>Néant</w:t>
            </w:r>
          </w:p>
        </w:tc>
      </w:tr>
      <w:tr w:rsidR="00002589" w14:paraId="5A16E4CC" w14:textId="77777777" w:rsidTr="00193AFF">
        <w:trPr>
          <w:trHeight w:val="504"/>
        </w:trPr>
        <w:tc>
          <w:tcPr>
            <w:tcW w:w="5098" w:type="dxa"/>
            <w:vAlign w:val="center"/>
          </w:tcPr>
          <w:p w14:paraId="5E05C488" w14:textId="60DD29B8" w:rsidR="00002589" w:rsidRDefault="00002589" w:rsidP="00002589">
            <w:pPr>
              <w:pStyle w:val="Tiret"/>
            </w:pPr>
            <w:r>
              <w:t>Recours et défense</w:t>
            </w:r>
          </w:p>
        </w:tc>
        <w:tc>
          <w:tcPr>
            <w:tcW w:w="2835" w:type="dxa"/>
            <w:vAlign w:val="center"/>
          </w:tcPr>
          <w:p w14:paraId="1E517E02" w14:textId="7B5C7317" w:rsidR="00002589" w:rsidRDefault="007565E8" w:rsidP="00002589">
            <w:pPr>
              <w:jc w:val="center"/>
            </w:pPr>
            <w:r>
              <w:t>Inclus</w:t>
            </w:r>
          </w:p>
        </w:tc>
        <w:tc>
          <w:tcPr>
            <w:tcW w:w="2603" w:type="dxa"/>
            <w:vAlign w:val="center"/>
          </w:tcPr>
          <w:p w14:paraId="375BDC15" w14:textId="5396E099" w:rsidR="00002589" w:rsidRDefault="007565E8" w:rsidP="00002589">
            <w:pPr>
              <w:jc w:val="center"/>
            </w:pPr>
            <w:r>
              <w:t>Néant</w:t>
            </w:r>
          </w:p>
        </w:tc>
      </w:tr>
      <w:tr w:rsidR="00193AFF" w14:paraId="051FBF45" w14:textId="77777777" w:rsidTr="00193AFF">
        <w:trPr>
          <w:trHeight w:val="504"/>
        </w:trPr>
        <w:tc>
          <w:tcPr>
            <w:tcW w:w="5098" w:type="dxa"/>
            <w:vAlign w:val="center"/>
          </w:tcPr>
          <w:p w14:paraId="02B8AA95" w14:textId="54AD0203" w:rsidR="00193AFF" w:rsidRDefault="00193AFF" w:rsidP="00193AFF">
            <w:pPr>
              <w:pStyle w:val="Tiret"/>
            </w:pPr>
            <w:r w:rsidRPr="00CD622E">
              <w:rPr>
                <w:bCs/>
              </w:rPr>
              <w:t>Frais d’atténuation du risque</w:t>
            </w:r>
          </w:p>
        </w:tc>
        <w:tc>
          <w:tcPr>
            <w:tcW w:w="2835" w:type="dxa"/>
            <w:vAlign w:val="center"/>
          </w:tcPr>
          <w:p w14:paraId="0174D8E5" w14:textId="0EE121FC" w:rsidR="00193AFF" w:rsidRDefault="00193AFF" w:rsidP="00193AFF">
            <w:pPr>
              <w:jc w:val="center"/>
            </w:pPr>
            <w:r>
              <w:t>Inclus</w:t>
            </w:r>
          </w:p>
        </w:tc>
        <w:tc>
          <w:tcPr>
            <w:tcW w:w="2603" w:type="dxa"/>
            <w:vAlign w:val="center"/>
          </w:tcPr>
          <w:p w14:paraId="7AB17699" w14:textId="6DE16BE4" w:rsidR="00193AFF" w:rsidRDefault="00193AFF" w:rsidP="00193AFF">
            <w:pPr>
              <w:jc w:val="center"/>
            </w:pPr>
            <w:r>
              <w:t>Néant</w:t>
            </w:r>
          </w:p>
        </w:tc>
      </w:tr>
      <w:tr w:rsidR="00193AFF" w14:paraId="6A2FCC40" w14:textId="77777777" w:rsidTr="00193AFF">
        <w:trPr>
          <w:trHeight w:val="504"/>
        </w:trPr>
        <w:tc>
          <w:tcPr>
            <w:tcW w:w="5098" w:type="dxa"/>
            <w:vAlign w:val="center"/>
          </w:tcPr>
          <w:p w14:paraId="3764FCAB" w14:textId="7117280F" w:rsidR="00193AFF" w:rsidRDefault="00193AFF" w:rsidP="00193AFF">
            <w:pPr>
              <w:pStyle w:val="Tiret"/>
            </w:pPr>
            <w:r w:rsidRPr="00CD622E">
              <w:rPr>
                <w:bCs/>
              </w:rPr>
              <w:t>Sanctions pécuniaires par autorité administrative</w:t>
            </w:r>
          </w:p>
        </w:tc>
        <w:tc>
          <w:tcPr>
            <w:tcW w:w="2835" w:type="dxa"/>
            <w:vAlign w:val="center"/>
          </w:tcPr>
          <w:p w14:paraId="383DFCE5" w14:textId="6F6F967D" w:rsidR="00193AFF" w:rsidRDefault="00193AFF" w:rsidP="00193AFF">
            <w:pPr>
              <w:jc w:val="center"/>
            </w:pPr>
            <w:r>
              <w:t>Inclus</w:t>
            </w:r>
          </w:p>
        </w:tc>
        <w:tc>
          <w:tcPr>
            <w:tcW w:w="2603" w:type="dxa"/>
            <w:vAlign w:val="center"/>
          </w:tcPr>
          <w:p w14:paraId="3D1BAFB0" w14:textId="26ED2070" w:rsidR="00193AFF" w:rsidRDefault="00193AFF" w:rsidP="00193AFF">
            <w:pPr>
              <w:jc w:val="center"/>
            </w:pPr>
            <w:r>
              <w:t>Néant</w:t>
            </w:r>
          </w:p>
        </w:tc>
      </w:tr>
      <w:tr w:rsidR="00193AFF" w14:paraId="02DCF3D4" w14:textId="77777777" w:rsidTr="00193AFF">
        <w:trPr>
          <w:trHeight w:val="504"/>
        </w:trPr>
        <w:tc>
          <w:tcPr>
            <w:tcW w:w="5098" w:type="dxa"/>
            <w:vAlign w:val="center"/>
          </w:tcPr>
          <w:p w14:paraId="3B5457C7" w14:textId="00B1B94F" w:rsidR="00193AFF" w:rsidRPr="007565E8" w:rsidRDefault="00193AFF" w:rsidP="00193AFF">
            <w:pPr>
              <w:jc w:val="left"/>
              <w:rPr>
                <w:b/>
                <w:bCs/>
              </w:rPr>
            </w:pPr>
            <w:r w:rsidRPr="007565E8">
              <w:rPr>
                <w:b/>
                <w:bCs/>
              </w:rPr>
              <w:t xml:space="preserve">Avance caution pénale : </w:t>
            </w:r>
          </w:p>
        </w:tc>
        <w:tc>
          <w:tcPr>
            <w:tcW w:w="2835" w:type="dxa"/>
            <w:vAlign w:val="center"/>
          </w:tcPr>
          <w:p w14:paraId="2DB835D3" w14:textId="7202393C" w:rsidR="00193AFF" w:rsidRDefault="00193AFF" w:rsidP="00193AFF">
            <w:pPr>
              <w:jc w:val="center"/>
            </w:pPr>
            <w:r>
              <w:t>150 000 €</w:t>
            </w:r>
          </w:p>
        </w:tc>
        <w:tc>
          <w:tcPr>
            <w:tcW w:w="2603" w:type="dxa"/>
            <w:vAlign w:val="center"/>
          </w:tcPr>
          <w:p w14:paraId="0EF5B2E7" w14:textId="2464688F" w:rsidR="00193AFF" w:rsidRDefault="00193AFF" w:rsidP="00193AFF">
            <w:pPr>
              <w:jc w:val="center"/>
            </w:pPr>
            <w:r>
              <w:t>Néant</w:t>
            </w:r>
          </w:p>
        </w:tc>
      </w:tr>
      <w:tr w:rsidR="00193AFF" w14:paraId="4EA0EC9F" w14:textId="77777777" w:rsidTr="00193AFF">
        <w:trPr>
          <w:trHeight w:val="504"/>
        </w:trPr>
        <w:tc>
          <w:tcPr>
            <w:tcW w:w="5098" w:type="dxa"/>
            <w:vAlign w:val="center"/>
          </w:tcPr>
          <w:p w14:paraId="6C93DE48" w14:textId="7D5B7AF2" w:rsidR="00193AFF" w:rsidRPr="007565E8" w:rsidRDefault="00193AFF" w:rsidP="00193AFF">
            <w:pPr>
              <w:jc w:val="left"/>
              <w:rPr>
                <w:b/>
                <w:bCs/>
              </w:rPr>
            </w:pPr>
            <w:r w:rsidRPr="007565E8">
              <w:rPr>
                <w:b/>
                <w:bCs/>
              </w:rPr>
              <w:t>Assistance psychologique :</w:t>
            </w:r>
          </w:p>
        </w:tc>
        <w:tc>
          <w:tcPr>
            <w:tcW w:w="2835" w:type="dxa"/>
            <w:vAlign w:val="center"/>
          </w:tcPr>
          <w:p w14:paraId="7FC353F5" w14:textId="7FF571EF" w:rsidR="00193AFF" w:rsidRDefault="00193AFF" w:rsidP="00193AFF">
            <w:pPr>
              <w:jc w:val="center"/>
            </w:pPr>
            <w:r>
              <w:t>50 000 €</w:t>
            </w:r>
          </w:p>
        </w:tc>
        <w:tc>
          <w:tcPr>
            <w:tcW w:w="2603" w:type="dxa"/>
            <w:vAlign w:val="center"/>
          </w:tcPr>
          <w:p w14:paraId="0378DC1D" w14:textId="0A1DCF74" w:rsidR="00193AFF" w:rsidRDefault="00193AFF" w:rsidP="00193AFF">
            <w:pPr>
              <w:jc w:val="center"/>
            </w:pPr>
            <w:r>
              <w:t>Néant</w:t>
            </w:r>
          </w:p>
        </w:tc>
      </w:tr>
      <w:tr w:rsidR="00193AFF" w14:paraId="005BDCA1" w14:textId="77777777" w:rsidTr="00193AFF">
        <w:trPr>
          <w:trHeight w:val="504"/>
        </w:trPr>
        <w:tc>
          <w:tcPr>
            <w:tcW w:w="5098" w:type="dxa"/>
            <w:vAlign w:val="center"/>
          </w:tcPr>
          <w:p w14:paraId="5E7A0CF1" w14:textId="4347DAAB" w:rsidR="00193AFF" w:rsidRPr="00193AFF" w:rsidRDefault="00193AFF" w:rsidP="00193AFF">
            <w:pPr>
              <w:jc w:val="left"/>
              <w:rPr>
                <w:b/>
              </w:rPr>
            </w:pPr>
            <w:r w:rsidRPr="00193AFF">
              <w:rPr>
                <w:rFonts w:cs="Arial"/>
                <w:b/>
              </w:rPr>
              <w:t>Atteinte à la réputation :</w:t>
            </w:r>
          </w:p>
        </w:tc>
        <w:tc>
          <w:tcPr>
            <w:tcW w:w="2835" w:type="dxa"/>
            <w:vAlign w:val="center"/>
          </w:tcPr>
          <w:p w14:paraId="0B4F7004" w14:textId="2BAADF68" w:rsidR="00193AFF" w:rsidRDefault="00193AFF" w:rsidP="00193AFF">
            <w:pPr>
              <w:jc w:val="center"/>
            </w:pPr>
            <w:r>
              <w:t>100 000 €</w:t>
            </w:r>
          </w:p>
        </w:tc>
        <w:tc>
          <w:tcPr>
            <w:tcW w:w="2603" w:type="dxa"/>
            <w:vAlign w:val="center"/>
          </w:tcPr>
          <w:p w14:paraId="0189039A" w14:textId="0CB007BA" w:rsidR="00193AFF" w:rsidRDefault="00193AFF" w:rsidP="00193AFF">
            <w:pPr>
              <w:jc w:val="center"/>
            </w:pPr>
            <w:r>
              <w:t>Néant</w:t>
            </w:r>
          </w:p>
        </w:tc>
      </w:tr>
      <w:tr w:rsidR="00193AFF" w14:paraId="1FC43448" w14:textId="77777777" w:rsidTr="00193AFF">
        <w:trPr>
          <w:trHeight w:val="504"/>
        </w:trPr>
        <w:tc>
          <w:tcPr>
            <w:tcW w:w="5098" w:type="dxa"/>
            <w:vAlign w:val="center"/>
          </w:tcPr>
          <w:p w14:paraId="44154EE2" w14:textId="369CB028" w:rsidR="00193AFF" w:rsidRPr="00193AFF" w:rsidRDefault="00193AFF" w:rsidP="00193AFF">
            <w:pPr>
              <w:jc w:val="left"/>
              <w:rPr>
                <w:b/>
              </w:rPr>
            </w:pPr>
            <w:r w:rsidRPr="00193AFF">
              <w:rPr>
                <w:rFonts w:cs="Arial"/>
                <w:b/>
              </w:rPr>
              <w:t>Investigation préliminaire :</w:t>
            </w:r>
          </w:p>
        </w:tc>
        <w:tc>
          <w:tcPr>
            <w:tcW w:w="2835" w:type="dxa"/>
            <w:vAlign w:val="center"/>
          </w:tcPr>
          <w:p w14:paraId="008002DB" w14:textId="385AED6A" w:rsidR="00193AFF" w:rsidRDefault="00193AFF" w:rsidP="00193AFF">
            <w:pPr>
              <w:jc w:val="center"/>
            </w:pPr>
            <w:r>
              <w:t>75.000 €</w:t>
            </w:r>
          </w:p>
        </w:tc>
        <w:tc>
          <w:tcPr>
            <w:tcW w:w="2603" w:type="dxa"/>
            <w:vAlign w:val="center"/>
          </w:tcPr>
          <w:p w14:paraId="49FA3B5D" w14:textId="58251A86" w:rsidR="00193AFF" w:rsidRDefault="00193AFF" w:rsidP="00193AFF">
            <w:pPr>
              <w:jc w:val="center"/>
            </w:pPr>
            <w:r>
              <w:t>Néant</w:t>
            </w:r>
          </w:p>
        </w:tc>
      </w:tr>
      <w:tr w:rsidR="00193AFF" w14:paraId="471FA55D" w14:textId="77777777" w:rsidTr="00193AFF">
        <w:trPr>
          <w:trHeight w:val="504"/>
        </w:trPr>
        <w:tc>
          <w:tcPr>
            <w:tcW w:w="5098" w:type="dxa"/>
            <w:vAlign w:val="center"/>
          </w:tcPr>
          <w:p w14:paraId="2CB1B4B5" w14:textId="341EC6CC" w:rsidR="00193AFF" w:rsidRPr="00193AFF" w:rsidRDefault="00193AFF" w:rsidP="00193AFF">
            <w:pPr>
              <w:jc w:val="left"/>
              <w:rPr>
                <w:b/>
              </w:rPr>
            </w:pPr>
            <w:r w:rsidRPr="00193AFF">
              <w:rPr>
                <w:rFonts w:cs="Arial"/>
                <w:b/>
              </w:rPr>
              <w:t>Assistance garde à vue :</w:t>
            </w:r>
          </w:p>
        </w:tc>
        <w:tc>
          <w:tcPr>
            <w:tcW w:w="2835" w:type="dxa"/>
            <w:vAlign w:val="center"/>
          </w:tcPr>
          <w:p w14:paraId="386E4791" w14:textId="25734D4D" w:rsidR="00193AFF" w:rsidRDefault="00193AFF" w:rsidP="00193AFF">
            <w:pPr>
              <w:jc w:val="center"/>
            </w:pPr>
            <w:r>
              <w:t>15.000 €</w:t>
            </w:r>
          </w:p>
        </w:tc>
        <w:tc>
          <w:tcPr>
            <w:tcW w:w="2603" w:type="dxa"/>
            <w:vAlign w:val="center"/>
          </w:tcPr>
          <w:p w14:paraId="79BC47E9" w14:textId="22776A1D" w:rsidR="00193AFF" w:rsidRDefault="00193AFF" w:rsidP="00193AFF">
            <w:pPr>
              <w:jc w:val="center"/>
            </w:pPr>
            <w:r>
              <w:t>Néant</w:t>
            </w:r>
          </w:p>
        </w:tc>
      </w:tr>
      <w:tr w:rsidR="00193AFF" w14:paraId="5E82BED0" w14:textId="77777777" w:rsidTr="00193AFF">
        <w:trPr>
          <w:trHeight w:val="504"/>
        </w:trPr>
        <w:tc>
          <w:tcPr>
            <w:tcW w:w="5098" w:type="dxa"/>
            <w:vAlign w:val="center"/>
          </w:tcPr>
          <w:p w14:paraId="28427282" w14:textId="1F0C4D86" w:rsidR="00193AFF" w:rsidRPr="00193AFF" w:rsidRDefault="00193AFF" w:rsidP="00193AFF">
            <w:pPr>
              <w:jc w:val="left"/>
              <w:rPr>
                <w:rFonts w:cs="Arial"/>
                <w:b/>
              </w:rPr>
            </w:pPr>
            <w:r w:rsidRPr="00193AFF">
              <w:rPr>
                <w:rFonts w:cs="Arial"/>
                <w:b/>
              </w:rPr>
              <w:t>Faute non séparable :</w:t>
            </w:r>
          </w:p>
        </w:tc>
        <w:tc>
          <w:tcPr>
            <w:tcW w:w="2835" w:type="dxa"/>
            <w:vAlign w:val="center"/>
          </w:tcPr>
          <w:p w14:paraId="182FBBEC" w14:textId="277B5186" w:rsidR="00193AFF" w:rsidRDefault="00193AFF" w:rsidP="00193AFF">
            <w:pPr>
              <w:jc w:val="center"/>
            </w:pPr>
            <w:r>
              <w:t>1 500 000 €</w:t>
            </w:r>
          </w:p>
        </w:tc>
        <w:tc>
          <w:tcPr>
            <w:tcW w:w="2603" w:type="dxa"/>
            <w:vAlign w:val="center"/>
          </w:tcPr>
          <w:p w14:paraId="7A490647" w14:textId="5A2E8F6F" w:rsidR="00193AFF" w:rsidRDefault="00193AFF" w:rsidP="00193AFF">
            <w:pPr>
              <w:jc w:val="center"/>
            </w:pPr>
            <w:r>
              <w:t>Néant</w:t>
            </w:r>
          </w:p>
        </w:tc>
      </w:tr>
      <w:tr w:rsidR="00193AFF" w14:paraId="5A9DBA2F" w14:textId="77777777" w:rsidTr="00193AFF">
        <w:trPr>
          <w:trHeight w:val="504"/>
        </w:trPr>
        <w:tc>
          <w:tcPr>
            <w:tcW w:w="5098" w:type="dxa"/>
            <w:vAlign w:val="center"/>
          </w:tcPr>
          <w:p w14:paraId="75744A9F" w14:textId="3606CA73" w:rsidR="00193AFF" w:rsidRPr="00193AFF" w:rsidRDefault="00193AFF" w:rsidP="00193AFF">
            <w:pPr>
              <w:jc w:val="left"/>
              <w:rPr>
                <w:rFonts w:cs="Arial"/>
                <w:b/>
              </w:rPr>
            </w:pPr>
            <w:r w:rsidRPr="00193AFF">
              <w:rPr>
                <w:rFonts w:cs="Arial"/>
                <w:b/>
              </w:rPr>
              <w:t>Contrôle fiscal du dirigeant :</w:t>
            </w:r>
          </w:p>
        </w:tc>
        <w:tc>
          <w:tcPr>
            <w:tcW w:w="2835" w:type="dxa"/>
            <w:vAlign w:val="center"/>
          </w:tcPr>
          <w:p w14:paraId="095F9CE7" w14:textId="1BCCE9B2" w:rsidR="00193AFF" w:rsidRDefault="00193AFF" w:rsidP="00193AFF">
            <w:pPr>
              <w:jc w:val="center"/>
            </w:pPr>
            <w:r>
              <w:t>15 000 €</w:t>
            </w:r>
          </w:p>
        </w:tc>
        <w:tc>
          <w:tcPr>
            <w:tcW w:w="2603" w:type="dxa"/>
            <w:vAlign w:val="center"/>
          </w:tcPr>
          <w:p w14:paraId="341311C6" w14:textId="4741784E" w:rsidR="00193AFF" w:rsidRDefault="00193AFF" w:rsidP="00193AFF">
            <w:pPr>
              <w:jc w:val="center"/>
            </w:pPr>
            <w:r>
              <w:t>Néant</w:t>
            </w:r>
          </w:p>
        </w:tc>
      </w:tr>
    </w:tbl>
    <w:p w14:paraId="565D8D37" w14:textId="77777777" w:rsidR="00002589" w:rsidRDefault="00002589" w:rsidP="00B34779"/>
    <w:p w14:paraId="26F30827" w14:textId="77777777" w:rsidR="00193AFF" w:rsidRDefault="00193AFF" w:rsidP="00B34779"/>
    <w:p w14:paraId="64637FB1" w14:textId="77777777" w:rsidR="003878E2" w:rsidRPr="003878E2" w:rsidRDefault="003878E2" w:rsidP="003878E2">
      <w:pPr>
        <w:pStyle w:val="Titre1"/>
        <w:numPr>
          <w:ilvl w:val="0"/>
          <w:numId w:val="0"/>
        </w:numPr>
        <w:jc w:val="both"/>
        <w:rPr>
          <w:sz w:val="8"/>
          <w:szCs w:val="8"/>
        </w:rPr>
      </w:pPr>
    </w:p>
    <w:p w14:paraId="7B357352" w14:textId="095DD848" w:rsidR="003F2FE7" w:rsidRDefault="007565E8" w:rsidP="003F2FE7">
      <w:pPr>
        <w:pStyle w:val="Titre1"/>
        <w:numPr>
          <w:ilvl w:val="0"/>
          <w:numId w:val="25"/>
        </w:numPr>
        <w:jc w:val="both"/>
      </w:pPr>
      <w:r>
        <w:t>dispositions particulières</w:t>
      </w:r>
    </w:p>
    <w:p w14:paraId="5998A134" w14:textId="77777777" w:rsidR="003878E2" w:rsidRPr="003878E2" w:rsidRDefault="003878E2" w:rsidP="003878E2">
      <w:pPr>
        <w:pStyle w:val="Titre1"/>
        <w:numPr>
          <w:ilvl w:val="0"/>
          <w:numId w:val="0"/>
        </w:numPr>
        <w:jc w:val="both"/>
        <w:rPr>
          <w:sz w:val="8"/>
          <w:szCs w:val="8"/>
        </w:rPr>
      </w:pPr>
    </w:p>
    <w:p w14:paraId="4209D0C0" w14:textId="77777777" w:rsidR="00873AA6" w:rsidRPr="00994CE8" w:rsidRDefault="00873AA6" w:rsidP="00873AA6">
      <w:pPr>
        <w:rPr>
          <w:color w:val="00B0F0"/>
          <w:sz w:val="24"/>
          <w:szCs w:val="24"/>
        </w:rPr>
      </w:pPr>
    </w:p>
    <w:p w14:paraId="49262C55" w14:textId="782D407B" w:rsidR="007565E8" w:rsidRDefault="007565E8" w:rsidP="007565E8">
      <w:pPr>
        <w:pStyle w:val="ClausieurX1"/>
      </w:pPr>
      <w:r w:rsidRPr="00987CCB">
        <w:t>La garantie est acquise dès la prise d'effet prévue aux conditions particulières du contrat avec reprise du passé. Elle s'applique selon le régime de la réclamation et conformément aux dispositions de la Loi n° 2003-706 du 1</w:t>
      </w:r>
      <w:r w:rsidRPr="00987CCB">
        <w:rPr>
          <w:vertAlign w:val="superscript"/>
        </w:rPr>
        <w:t>er</w:t>
      </w:r>
      <w:r w:rsidRPr="00987CCB">
        <w:t xml:space="preserve"> août 2003. La garantie subséquente est accordée pour 5 ans.</w:t>
      </w:r>
    </w:p>
    <w:p w14:paraId="387EEBEA" w14:textId="77777777" w:rsidR="007565E8" w:rsidRPr="007565E8" w:rsidRDefault="007565E8" w:rsidP="007565E8">
      <w:pPr>
        <w:pStyle w:val="Toutpetit"/>
      </w:pPr>
    </w:p>
    <w:p w14:paraId="32969E39" w14:textId="2A5AC6BF" w:rsidR="007565E8" w:rsidRDefault="007565E8" w:rsidP="007565E8">
      <w:pPr>
        <w:pStyle w:val="ClausieurX1"/>
      </w:pPr>
      <w:r w:rsidRPr="00987CCB">
        <w:t>La garantie des réclamations liées à l’emploi ou aux rapports sociaux interviendra notamment dans les cas de discrimination (à l’embauche ou en cours de contrat), harcèlement, sanction disciplinaire abusive, diffamation, atteinte à la vie privée, licenciement abusif, manquements liés au statut ou à la progression de carrière.</w:t>
      </w:r>
    </w:p>
    <w:p w14:paraId="1D17B5B5" w14:textId="77777777" w:rsidR="007565E8" w:rsidRPr="007565E8" w:rsidRDefault="007565E8" w:rsidP="007565E8">
      <w:pPr>
        <w:pStyle w:val="Toutpetit"/>
      </w:pPr>
    </w:p>
    <w:p w14:paraId="688252BE" w14:textId="684F0998" w:rsidR="007565E8" w:rsidRDefault="007565E8" w:rsidP="007565E8">
      <w:pPr>
        <w:pStyle w:val="ClausieurX1"/>
      </w:pPr>
      <w:r w:rsidRPr="00987CCB">
        <w:t xml:space="preserve">La garantie prend en compte le manquement d’un assuré à une obligation légale ou réglementaire de sécurité.  </w:t>
      </w:r>
    </w:p>
    <w:p w14:paraId="3899739D" w14:textId="77777777" w:rsidR="007565E8" w:rsidRPr="007565E8" w:rsidRDefault="007565E8" w:rsidP="007565E8">
      <w:pPr>
        <w:pStyle w:val="Toutpetit"/>
      </w:pPr>
    </w:p>
    <w:p w14:paraId="6AAD1F68" w14:textId="462BA0F3" w:rsidR="007565E8" w:rsidRPr="00987CCB" w:rsidRDefault="007565E8" w:rsidP="007565E8">
      <w:pPr>
        <w:pStyle w:val="ClausieurX1"/>
      </w:pPr>
      <w:r w:rsidRPr="00987CCB">
        <w:t xml:space="preserve">A la demande de l’assuré, l'assureur lui communiquera, sous un délai de </w:t>
      </w:r>
      <w:r w:rsidRPr="00987CCB">
        <w:rPr>
          <w:b/>
        </w:rPr>
        <w:t xml:space="preserve">20 </w:t>
      </w:r>
      <w:r w:rsidRPr="00987CCB">
        <w:t xml:space="preserve">jours, l'état des sinistres intervenus, indiquant le montant des règlements opérés ou des provisions pour sinistres en cours. </w:t>
      </w:r>
    </w:p>
    <w:p w14:paraId="5C85267F" w14:textId="77777777" w:rsidR="007565E8" w:rsidRDefault="007565E8" w:rsidP="00873AA6"/>
    <w:p w14:paraId="404B092E" w14:textId="77777777" w:rsidR="00193AFF" w:rsidRDefault="00193AFF" w:rsidP="00873AA6"/>
    <w:p w14:paraId="57CDED93" w14:textId="77777777" w:rsidR="00994CE8" w:rsidRDefault="00994CE8" w:rsidP="00873AA6"/>
    <w:p w14:paraId="369B3D7A" w14:textId="77777777" w:rsidR="003878E2" w:rsidRPr="003878E2" w:rsidRDefault="003878E2" w:rsidP="003878E2">
      <w:pPr>
        <w:pStyle w:val="Titre1"/>
        <w:numPr>
          <w:ilvl w:val="0"/>
          <w:numId w:val="0"/>
        </w:numPr>
        <w:jc w:val="both"/>
        <w:rPr>
          <w:sz w:val="8"/>
          <w:szCs w:val="8"/>
        </w:rPr>
      </w:pPr>
    </w:p>
    <w:p w14:paraId="581B28DE" w14:textId="10AC21D9" w:rsidR="00873AA6" w:rsidRDefault="00873AA6" w:rsidP="00873AA6">
      <w:pPr>
        <w:pStyle w:val="Titre1"/>
        <w:numPr>
          <w:ilvl w:val="0"/>
          <w:numId w:val="25"/>
        </w:numPr>
        <w:jc w:val="both"/>
      </w:pPr>
      <w:r>
        <w:t xml:space="preserve">montants des garanties </w:t>
      </w:r>
      <w:r w:rsidR="00647242">
        <w:t>–</w:t>
      </w:r>
      <w:r>
        <w:t xml:space="preserve"> franchises</w:t>
      </w:r>
    </w:p>
    <w:p w14:paraId="10F8D0FD" w14:textId="77777777" w:rsidR="003878E2" w:rsidRPr="003878E2" w:rsidRDefault="003878E2" w:rsidP="003878E2">
      <w:pPr>
        <w:pStyle w:val="Titre1"/>
        <w:numPr>
          <w:ilvl w:val="0"/>
          <w:numId w:val="0"/>
        </w:numPr>
        <w:jc w:val="both"/>
        <w:rPr>
          <w:sz w:val="8"/>
          <w:szCs w:val="8"/>
        </w:rPr>
      </w:pPr>
    </w:p>
    <w:p w14:paraId="706B16A7" w14:textId="77777777" w:rsidR="00873AA6" w:rsidRPr="00994CE8" w:rsidRDefault="00873AA6" w:rsidP="00873AA6">
      <w:pPr>
        <w:rPr>
          <w:sz w:val="24"/>
          <w:szCs w:val="24"/>
        </w:rPr>
      </w:pPr>
    </w:p>
    <w:p w14:paraId="5F6A1AD5" w14:textId="77777777" w:rsidR="009B4A1A" w:rsidRPr="00F54B22" w:rsidRDefault="009B4A1A" w:rsidP="009B4A1A">
      <w:pPr>
        <w:spacing w:after="60"/>
        <w:rPr>
          <w:rFonts w:cs="Arial"/>
          <w:b/>
          <w:bCs/>
        </w:rPr>
      </w:pPr>
      <w:r w:rsidRPr="00F54B22">
        <w:rPr>
          <w:rFonts w:cs="Arial"/>
          <w:b/>
          <w:bCs/>
          <w:u w:val="single"/>
        </w:rPr>
        <w:t>NONOBSTANT TOUTES AUTRES DISPOSITIONS CONTRAIRES, SONT SEULS EXCLUS DE LA GARANTIE</w:t>
      </w:r>
      <w:r w:rsidRPr="00F54B22">
        <w:rPr>
          <w:rFonts w:cs="Arial"/>
          <w:b/>
          <w:bCs/>
        </w:rPr>
        <w:t> :</w:t>
      </w:r>
    </w:p>
    <w:p w14:paraId="049441DD" w14:textId="77777777" w:rsidR="009B4A1A" w:rsidRPr="00994CE8" w:rsidRDefault="009B4A1A" w:rsidP="009B4A1A">
      <w:pPr>
        <w:spacing w:after="60"/>
        <w:ind w:left="426"/>
        <w:rPr>
          <w:rFonts w:cs="Arial"/>
          <w:b/>
          <w:bCs/>
        </w:rPr>
      </w:pPr>
    </w:p>
    <w:p w14:paraId="46AF5EA7" w14:textId="77777777" w:rsidR="009B4A1A" w:rsidRPr="00987CCB" w:rsidRDefault="009B4A1A" w:rsidP="009B4A1A">
      <w:pPr>
        <w:spacing w:after="60"/>
        <w:rPr>
          <w:rFonts w:cs="Arial"/>
          <w:b/>
          <w:bCs/>
        </w:rPr>
      </w:pPr>
      <w:r w:rsidRPr="00987CCB">
        <w:rPr>
          <w:rFonts w:cs="Arial"/>
          <w:b/>
          <w:bCs/>
        </w:rPr>
        <w:t>D.1 – LES DOMMAGES CAUSES PAR LA FAUTE INTENTIONNELLE OU DOLOSIVE DE L’ASSURE.</w:t>
      </w:r>
    </w:p>
    <w:p w14:paraId="50CEFC51" w14:textId="77777777" w:rsidR="009B4A1A" w:rsidRPr="00994CE8" w:rsidRDefault="009B4A1A" w:rsidP="009B4A1A">
      <w:pPr>
        <w:spacing w:after="60"/>
        <w:ind w:left="426"/>
        <w:rPr>
          <w:rFonts w:cs="Arial"/>
          <w:b/>
          <w:bCs/>
        </w:rPr>
      </w:pPr>
    </w:p>
    <w:p w14:paraId="2FB28C7D" w14:textId="77777777" w:rsidR="009B4A1A" w:rsidRPr="00987CCB" w:rsidRDefault="009B4A1A" w:rsidP="009B4A1A">
      <w:pPr>
        <w:spacing w:after="60"/>
        <w:rPr>
          <w:rFonts w:cs="Arial"/>
          <w:b/>
          <w:bCs/>
        </w:rPr>
      </w:pPr>
      <w:r w:rsidRPr="00987CCB">
        <w:rPr>
          <w:rFonts w:cs="Arial"/>
          <w:b/>
          <w:bCs/>
        </w:rPr>
        <w:t>D.2 – LES DOMMAGES OCCASIONNES PAR LA GUERRE CIVILE OU ETRANGERE.</w:t>
      </w:r>
    </w:p>
    <w:p w14:paraId="6FC461D0" w14:textId="77777777" w:rsidR="009B4A1A" w:rsidRPr="00994CE8" w:rsidRDefault="009B4A1A" w:rsidP="009B4A1A">
      <w:pPr>
        <w:spacing w:after="60"/>
        <w:ind w:left="426"/>
        <w:rPr>
          <w:rFonts w:cs="Arial"/>
          <w:b/>
          <w:bCs/>
        </w:rPr>
      </w:pPr>
    </w:p>
    <w:p w14:paraId="5BE95090" w14:textId="77777777" w:rsidR="009B4A1A" w:rsidRPr="00987CCB" w:rsidRDefault="009B4A1A" w:rsidP="009B4A1A">
      <w:pPr>
        <w:spacing w:after="60"/>
        <w:rPr>
          <w:rFonts w:cs="Arial"/>
          <w:b/>
          <w:bCs/>
        </w:rPr>
      </w:pPr>
      <w:r w:rsidRPr="00987CCB">
        <w:rPr>
          <w:rFonts w:cs="Arial"/>
          <w:b/>
          <w:bCs/>
        </w:rPr>
        <w:t>D.3 – LES DOMMAGES CAUSES PAR :</w:t>
      </w:r>
    </w:p>
    <w:p w14:paraId="2DD4E815" w14:textId="77777777" w:rsidR="009B4A1A" w:rsidRPr="00987CCB" w:rsidRDefault="009B4A1A" w:rsidP="009B4A1A">
      <w:pPr>
        <w:spacing w:after="60"/>
        <w:rPr>
          <w:rFonts w:cs="Arial"/>
          <w:b/>
          <w:bCs/>
        </w:rPr>
      </w:pPr>
      <w:r w:rsidRPr="00987CCB">
        <w:rPr>
          <w:rFonts w:cs="Arial"/>
          <w:b/>
          <w:bCs/>
        </w:rPr>
        <w:t>- DES ARMES / ENGINS DESTINES A EXPLOSER PAR MODIFICATION DE STRUCTURE DU NOYAU DE L’ATOME ;</w:t>
      </w:r>
    </w:p>
    <w:p w14:paraId="1099F688" w14:textId="77777777" w:rsidR="009B4A1A" w:rsidRPr="00987CCB" w:rsidRDefault="009B4A1A" w:rsidP="009B4A1A">
      <w:pPr>
        <w:spacing w:after="60"/>
        <w:rPr>
          <w:rFonts w:cs="Arial"/>
          <w:b/>
          <w:bCs/>
        </w:rPr>
      </w:pPr>
      <w:r w:rsidRPr="00987CCB">
        <w:rPr>
          <w:rFonts w:cs="Arial"/>
          <w:b/>
          <w:bCs/>
        </w:rPr>
        <w:t>- TOUT COMBUSTIBLE NUCLEAIRE, PRODUIT OU DECHET RADIOACTIF OU TOUTE AUTRE SOURCE DE RAYONNEMENTS IONISANTS SI LES DOMMAGES :</w:t>
      </w:r>
    </w:p>
    <w:p w14:paraId="7D9377AD" w14:textId="77777777" w:rsidR="009B4A1A" w:rsidRPr="00987CCB" w:rsidRDefault="009B4A1A" w:rsidP="009B4A1A">
      <w:pPr>
        <w:keepLines w:val="0"/>
        <w:numPr>
          <w:ilvl w:val="1"/>
          <w:numId w:val="34"/>
        </w:numPr>
        <w:spacing w:after="60"/>
        <w:ind w:left="426"/>
        <w:rPr>
          <w:rFonts w:cs="Arial"/>
          <w:b/>
          <w:bCs/>
        </w:rPr>
      </w:pPr>
      <w:r w:rsidRPr="00987CCB">
        <w:rPr>
          <w:rFonts w:cs="Arial"/>
          <w:b/>
          <w:bCs/>
        </w:rPr>
        <w:t>FRAPPENT DIRECTEMENT UNE INSTALLATION NUCLEAIRE ;</w:t>
      </w:r>
    </w:p>
    <w:p w14:paraId="1D631180" w14:textId="77777777" w:rsidR="009B4A1A" w:rsidRPr="00987CCB" w:rsidRDefault="009B4A1A" w:rsidP="009B4A1A">
      <w:pPr>
        <w:keepLines w:val="0"/>
        <w:numPr>
          <w:ilvl w:val="1"/>
          <w:numId w:val="34"/>
        </w:numPr>
        <w:spacing w:after="60"/>
        <w:ind w:left="426"/>
        <w:rPr>
          <w:rFonts w:cs="Arial"/>
          <w:b/>
          <w:bCs/>
        </w:rPr>
      </w:pPr>
      <w:r w:rsidRPr="00987CCB">
        <w:rPr>
          <w:rFonts w:cs="Arial"/>
          <w:b/>
          <w:bCs/>
        </w:rPr>
        <w:t>OU ENGAGENT LA RESPONSABILITE EXCLUSIVE D’UN EXPLOITANT D’INSTALLATION NUCLEAIRE ;</w:t>
      </w:r>
    </w:p>
    <w:p w14:paraId="7CA31378" w14:textId="77777777" w:rsidR="009B4A1A" w:rsidRPr="00987CCB" w:rsidRDefault="009B4A1A" w:rsidP="009B4A1A">
      <w:pPr>
        <w:keepLines w:val="0"/>
        <w:numPr>
          <w:ilvl w:val="1"/>
          <w:numId w:val="34"/>
        </w:numPr>
        <w:spacing w:after="60"/>
        <w:ind w:left="426"/>
        <w:rPr>
          <w:rFonts w:cs="Arial"/>
          <w:b/>
          <w:bCs/>
        </w:rPr>
      </w:pPr>
      <w:r w:rsidRPr="00987CCB">
        <w:rPr>
          <w:rFonts w:cs="Arial"/>
          <w:b/>
          <w:bCs/>
        </w:rPr>
        <w:t>OU TROUVENT LEUR ORIGINE DANS LA FOURNITURE DE BIENS OU SERVICES CONCERNANT UNE INSTALLATION NUCLEAIRE.</w:t>
      </w:r>
    </w:p>
    <w:p w14:paraId="7AF0B2C0" w14:textId="77777777" w:rsidR="009B4A1A" w:rsidRPr="00987CCB" w:rsidRDefault="009B4A1A" w:rsidP="009B4A1A">
      <w:pPr>
        <w:spacing w:after="60"/>
        <w:rPr>
          <w:rFonts w:cs="Arial"/>
          <w:bCs/>
        </w:rPr>
      </w:pPr>
      <w:r w:rsidRPr="00987CCB">
        <w:rPr>
          <w:rFonts w:cs="Arial"/>
          <w:b/>
          <w:bCs/>
        </w:rPr>
        <w:t xml:space="preserve">- TOUTE SOURCE DE RAYONNEMENTS IONISANTS DESTINEE A ETRE UTILISEE HORS D’UNE INSTALLATION NUCLEAIRE A DES FINS INDUSTRIELLES, COMMERCIALES, AGRICOLES, SCIENTIFIQUES OU MEDICALES. </w:t>
      </w:r>
      <w:r w:rsidRPr="00987CCB">
        <w:rPr>
          <w:rFonts w:cs="Arial"/>
          <w:bCs/>
        </w:rPr>
        <w:t xml:space="preserve">CETTE </w:t>
      </w:r>
      <w:proofErr w:type="gramStart"/>
      <w:r w:rsidRPr="00987CCB">
        <w:rPr>
          <w:rFonts w:cs="Arial"/>
          <w:bCs/>
        </w:rPr>
        <w:t>DISPOSITION NE S’APPLIQUE PAS</w:t>
      </w:r>
      <w:proofErr w:type="gramEnd"/>
      <w:r w:rsidRPr="00987CCB">
        <w:rPr>
          <w:rFonts w:cs="Arial"/>
          <w:bCs/>
        </w:rPr>
        <w:t xml:space="preserve"> AUX DOMMAGES CAUSES PAR DES SOURCES DE RAYONNEMENTS IONISANTS (RADIONUCLEIDES OU APPAREILS GENERATEURS DE RAYONS X) UTILISEES OU DESTINEES A ETRE UTILISEES EN FRANCE, HORS D’UNE INSTALLATION NUCLEAIRE, A DES FINS INDUSTRIELLES OU MEDICALES, LORSQUE L’ACTIVITE NUCLEAIRE :</w:t>
      </w:r>
    </w:p>
    <w:p w14:paraId="7F066263" w14:textId="77777777" w:rsidR="009B4A1A" w:rsidRPr="00987CCB" w:rsidRDefault="009B4A1A" w:rsidP="009B4A1A">
      <w:pPr>
        <w:keepLines w:val="0"/>
        <w:numPr>
          <w:ilvl w:val="1"/>
          <w:numId w:val="34"/>
        </w:numPr>
        <w:spacing w:after="60"/>
        <w:ind w:left="426" w:hanging="283"/>
        <w:rPr>
          <w:rFonts w:cs="Arial"/>
          <w:bCs/>
        </w:rPr>
      </w:pPr>
      <w:r w:rsidRPr="00987CCB">
        <w:rPr>
          <w:rFonts w:cs="Arial"/>
          <w:bCs/>
        </w:rPr>
        <w:t>MET EN ŒUVRE DES SUBSTANCES RADIOACTIVES N’ENTRAINANT PAS UN REGIME D’AUTORISATION DANS LE CADRE DE LA NOMENCLATURE DES INSTALLATIONS CLASSEES POUR LA PROTECTION DE L’ENVIRONNEMENT (ICPE).</w:t>
      </w:r>
    </w:p>
    <w:p w14:paraId="32F96CDF" w14:textId="77777777" w:rsidR="009B4A1A" w:rsidRPr="00987CCB" w:rsidRDefault="009B4A1A" w:rsidP="009B4A1A">
      <w:pPr>
        <w:keepLines w:val="0"/>
        <w:numPr>
          <w:ilvl w:val="1"/>
          <w:numId w:val="34"/>
        </w:numPr>
        <w:spacing w:after="60"/>
        <w:ind w:left="426" w:hanging="283"/>
        <w:rPr>
          <w:rFonts w:cs="Arial"/>
          <w:bCs/>
        </w:rPr>
      </w:pPr>
      <w:r w:rsidRPr="00987CCB">
        <w:rPr>
          <w:rFonts w:cs="Arial"/>
          <w:bCs/>
        </w:rPr>
        <w:t>NE RELEVE PAS NON PLUS D’UN REGIME D’AUTORISATION AU TITRE DE LA REGLEMENTATION RELATIVE A LA PREVENTION DES RISQUES SANITAIRES LIES A L’ENVIRONNEMENT ET AU TRAVAIL (ARTICLE R 1333-23 DU CODE DE LA SANTE PUBLIQUE).</w:t>
      </w:r>
    </w:p>
    <w:p w14:paraId="25D2790F" w14:textId="77777777" w:rsidR="009B4A1A" w:rsidRPr="00994CE8" w:rsidRDefault="009B4A1A" w:rsidP="009B4A1A">
      <w:pPr>
        <w:spacing w:after="60"/>
        <w:ind w:left="426"/>
        <w:rPr>
          <w:rFonts w:cs="Arial"/>
          <w:b/>
          <w:bCs/>
        </w:rPr>
      </w:pPr>
    </w:p>
    <w:p w14:paraId="167B0A52" w14:textId="77777777" w:rsidR="009B4A1A" w:rsidRPr="00987CCB" w:rsidRDefault="009B4A1A" w:rsidP="009B4A1A">
      <w:pPr>
        <w:spacing w:after="60"/>
        <w:rPr>
          <w:rFonts w:cs="Arial"/>
          <w:b/>
          <w:bCs/>
        </w:rPr>
      </w:pPr>
      <w:r w:rsidRPr="00987CCB">
        <w:rPr>
          <w:rFonts w:cs="Arial"/>
          <w:b/>
          <w:bCs/>
        </w:rPr>
        <w:t>D.4 – LES AMENDES, IMPOTS, PENALITES, TAXES, COTISATIONS, REDEVANCES, CAUTIONS.</w:t>
      </w:r>
    </w:p>
    <w:p w14:paraId="0947A56A" w14:textId="77777777" w:rsidR="009B4A1A" w:rsidRPr="00994CE8" w:rsidRDefault="009B4A1A" w:rsidP="009B4A1A">
      <w:pPr>
        <w:spacing w:after="60"/>
        <w:ind w:left="426"/>
        <w:rPr>
          <w:rFonts w:cs="Arial"/>
          <w:b/>
          <w:bCs/>
        </w:rPr>
      </w:pPr>
    </w:p>
    <w:p w14:paraId="1CA17AC6" w14:textId="77777777" w:rsidR="009B4A1A" w:rsidRPr="00987CCB" w:rsidRDefault="009B4A1A" w:rsidP="009B4A1A">
      <w:pPr>
        <w:spacing w:after="60"/>
        <w:rPr>
          <w:rFonts w:cs="Arial"/>
          <w:b/>
          <w:bCs/>
          <w:u w:val="single"/>
        </w:rPr>
      </w:pPr>
      <w:bookmarkStart w:id="0" w:name="_Hlk7979544"/>
      <w:r w:rsidRPr="00987CCB">
        <w:rPr>
          <w:rFonts w:cs="Arial"/>
          <w:b/>
          <w:bCs/>
        </w:rPr>
        <w:t xml:space="preserve">D.5 – LES RECLAMATIONS DESTINEES A OBTENIR LA REPARATION DE DOMMAGES CORPORELS, MATERIELS ET IMMATERIELS CONSECUTIFS, </w:t>
      </w:r>
      <w:r w:rsidRPr="00987CCB">
        <w:rPr>
          <w:rFonts w:cs="Arial"/>
          <w:b/>
          <w:bCs/>
          <w:u w:val="single"/>
        </w:rPr>
        <w:t xml:space="preserve">SAUF POUR LES CAS SUIVANTS : </w:t>
      </w:r>
    </w:p>
    <w:p w14:paraId="7C7E288D" w14:textId="77777777" w:rsidR="009B4A1A" w:rsidRPr="00987CCB" w:rsidRDefault="009B4A1A" w:rsidP="009B4A1A">
      <w:pPr>
        <w:spacing w:after="60"/>
        <w:rPr>
          <w:rFonts w:cs="Arial"/>
          <w:bCs/>
        </w:rPr>
      </w:pPr>
      <w:r w:rsidRPr="00987CCB">
        <w:rPr>
          <w:rFonts w:cs="Arial"/>
          <w:bCs/>
        </w:rPr>
        <w:t>- RECLAMATION LIEE A L’EMPLOI VISANT A OBTENIR LA REPARATION D’UN PREJUDICE MORAL ;</w:t>
      </w:r>
    </w:p>
    <w:p w14:paraId="0EE6ADA0" w14:textId="77777777" w:rsidR="009B4A1A" w:rsidRPr="00987CCB" w:rsidRDefault="009B4A1A" w:rsidP="009B4A1A">
      <w:pPr>
        <w:spacing w:after="60"/>
        <w:rPr>
          <w:rFonts w:cs="Arial"/>
          <w:bCs/>
        </w:rPr>
      </w:pPr>
      <w:r w:rsidRPr="00987CCB">
        <w:rPr>
          <w:rFonts w:cs="Arial"/>
          <w:bCs/>
        </w:rPr>
        <w:t>- FRAIS DE DEFENSE LIES A UNE RECLAMATION POUR FAUTE DE GESTION VISANT A OBTENIR LA REPARATION :</w:t>
      </w:r>
    </w:p>
    <w:p w14:paraId="429F851A" w14:textId="77777777" w:rsidR="009B4A1A" w:rsidRPr="00987CCB" w:rsidRDefault="009B4A1A" w:rsidP="009B4A1A">
      <w:pPr>
        <w:spacing w:after="60"/>
        <w:rPr>
          <w:rFonts w:cs="Arial"/>
          <w:bCs/>
        </w:rPr>
      </w:pPr>
      <w:r w:rsidRPr="00987CCB">
        <w:rPr>
          <w:rFonts w:cs="Arial"/>
          <w:bCs/>
        </w:rPr>
        <w:t>-  DE TOUT DOMMAGES CORPOREL, MATERIEL OU IMMATERIEL CONSECUTIF RESULTANT EXCLUSIVEMENT D’UNE POLLUTION ;</w:t>
      </w:r>
    </w:p>
    <w:p w14:paraId="7CC21633" w14:textId="77777777" w:rsidR="009B4A1A" w:rsidRPr="00987CCB" w:rsidRDefault="009B4A1A" w:rsidP="009B4A1A">
      <w:pPr>
        <w:spacing w:after="60"/>
        <w:rPr>
          <w:rFonts w:cs="Arial"/>
          <w:bCs/>
        </w:rPr>
      </w:pPr>
      <w:r w:rsidRPr="00987CCB">
        <w:rPr>
          <w:rFonts w:cs="Arial"/>
          <w:bCs/>
        </w:rPr>
        <w:t>- DE TOUT DOMMAGES IMMATERIELS CONSECUTIFS.</w:t>
      </w:r>
    </w:p>
    <w:bookmarkEnd w:id="0"/>
    <w:p w14:paraId="3CDAA7FA" w14:textId="77777777" w:rsidR="009B4A1A" w:rsidRPr="00994CE8" w:rsidRDefault="009B4A1A" w:rsidP="009B4A1A">
      <w:pPr>
        <w:spacing w:after="60"/>
        <w:ind w:left="426"/>
        <w:rPr>
          <w:rFonts w:cs="Arial"/>
          <w:b/>
          <w:bCs/>
        </w:rPr>
      </w:pPr>
    </w:p>
    <w:p w14:paraId="2B6AE8A1" w14:textId="77777777" w:rsidR="009B4A1A" w:rsidRPr="00987CCB" w:rsidRDefault="009B4A1A" w:rsidP="009B4A1A">
      <w:pPr>
        <w:spacing w:after="60"/>
        <w:rPr>
          <w:rFonts w:cs="Arial"/>
          <w:b/>
          <w:bCs/>
        </w:rPr>
      </w:pPr>
      <w:r w:rsidRPr="00987CCB">
        <w:rPr>
          <w:rFonts w:cs="Arial"/>
          <w:b/>
          <w:bCs/>
        </w:rPr>
        <w:t>D.6 – LES RECLAMATIONS FONDEES SUR OU AYANT POUR ORIGINE UN AVANTAGE PECUNIAIRE OU EN NATURE, OU UNE REMUNERATION AUQUEL L’ASSURE N’AVAIT PAS LEGALEMENT DROIT.</w:t>
      </w:r>
    </w:p>
    <w:p w14:paraId="3F6B34EA" w14:textId="77777777" w:rsidR="009B4A1A" w:rsidRPr="00994CE8" w:rsidRDefault="009B4A1A" w:rsidP="009B4A1A">
      <w:pPr>
        <w:spacing w:after="60"/>
        <w:rPr>
          <w:rFonts w:cs="Arial"/>
          <w:b/>
          <w:bCs/>
        </w:rPr>
      </w:pPr>
    </w:p>
    <w:p w14:paraId="0ED9D957" w14:textId="77777777" w:rsidR="009B4A1A" w:rsidRPr="00987CCB" w:rsidRDefault="009B4A1A" w:rsidP="009B4A1A">
      <w:pPr>
        <w:spacing w:after="60"/>
        <w:rPr>
          <w:rFonts w:cs="Arial"/>
          <w:b/>
          <w:bCs/>
        </w:rPr>
      </w:pPr>
      <w:r w:rsidRPr="00987CCB">
        <w:rPr>
          <w:rFonts w:cs="Arial"/>
          <w:b/>
          <w:bCs/>
        </w:rPr>
        <w:t>D.7 – LES RECLAMATIONS FONDEES SUR OU AYANT POUR ORIGINE TOUTE PROCEDURE AMIABLE, JUDICIAIRE OU ARBITRALE ANTERIEURE A LA DATE D’EFFET DU PRESENT CONTRAT OU DONT LES FAITS SONT IDENTIQUES ET SE RATTACHENT A CETTE PREMIERE PROCEDURE.</w:t>
      </w:r>
    </w:p>
    <w:p w14:paraId="2A56233D" w14:textId="77777777" w:rsidR="00994CE8" w:rsidRDefault="00994CE8" w:rsidP="00994CE8"/>
    <w:p w14:paraId="254E142B" w14:textId="77777777" w:rsidR="00994CE8" w:rsidRDefault="00994CE8" w:rsidP="00994CE8"/>
    <w:p w14:paraId="71F2159F" w14:textId="77777777" w:rsidR="00994CE8" w:rsidRDefault="00994CE8" w:rsidP="00994CE8"/>
    <w:p w14:paraId="480B1569" w14:textId="77777777" w:rsidR="00994CE8" w:rsidRDefault="00994CE8" w:rsidP="00994CE8"/>
    <w:p w14:paraId="1F0F1A64" w14:textId="77777777" w:rsidR="00994CE8" w:rsidRPr="00994CE8" w:rsidRDefault="00994CE8" w:rsidP="00994CE8"/>
    <w:p w14:paraId="2219CAA9" w14:textId="77777777" w:rsidR="00FD4CA6" w:rsidRDefault="00FD4CA6" w:rsidP="00FD4CA6">
      <w:pPr>
        <w:pStyle w:val="Titre1"/>
        <w:numPr>
          <w:ilvl w:val="0"/>
          <w:numId w:val="0"/>
        </w:numPr>
        <w:jc w:val="both"/>
      </w:pPr>
    </w:p>
    <w:p w14:paraId="23FEDC48" w14:textId="70ED95BE" w:rsidR="00FD4CA6" w:rsidRDefault="00FD4CA6" w:rsidP="00FD4CA6">
      <w:pPr>
        <w:pStyle w:val="Titre1"/>
      </w:pPr>
      <w:r>
        <w:t>elements d’informations techniques / antecedents du risque</w:t>
      </w:r>
    </w:p>
    <w:p w14:paraId="7ECADD22" w14:textId="77777777" w:rsidR="00FD4CA6" w:rsidRDefault="00FD4CA6" w:rsidP="00FD4CA6">
      <w:pPr>
        <w:pStyle w:val="Titre1"/>
        <w:numPr>
          <w:ilvl w:val="0"/>
          <w:numId w:val="0"/>
        </w:numPr>
        <w:jc w:val="both"/>
      </w:pPr>
    </w:p>
    <w:p w14:paraId="53C9E373" w14:textId="77777777" w:rsidR="00FD4CA6" w:rsidRDefault="00FD4CA6" w:rsidP="005B5FB3"/>
    <w:p w14:paraId="33A2EFB3" w14:textId="77777777" w:rsidR="0086749E" w:rsidRDefault="0086749E" w:rsidP="0086749E">
      <w:pPr>
        <w:spacing w:after="60"/>
        <w:rPr>
          <w:rFonts w:cs="Arial"/>
          <w:bCs/>
        </w:rPr>
      </w:pPr>
      <w:r w:rsidRPr="00B112F5">
        <w:rPr>
          <w:rFonts w:cs="Arial"/>
          <w:bCs/>
        </w:rPr>
        <w:t xml:space="preserve">Il est joint en annexe un questionnaire d’appréciation des risques. Ce questionnaire fait partie intégrante du présent cahier des clauses particulières. </w:t>
      </w:r>
    </w:p>
    <w:p w14:paraId="7F10141A" w14:textId="77777777" w:rsidR="0086749E" w:rsidRDefault="0086749E" w:rsidP="0086749E">
      <w:pPr>
        <w:spacing w:after="60"/>
        <w:rPr>
          <w:rFonts w:cs="Arial"/>
          <w:bCs/>
        </w:rPr>
      </w:pPr>
    </w:p>
    <w:p w14:paraId="41A00243" w14:textId="061D50A9" w:rsidR="0086749E" w:rsidRPr="00FD4CA6" w:rsidRDefault="00994CE8" w:rsidP="0086749E">
      <w:pPr>
        <w:spacing w:after="60"/>
        <w:rPr>
          <w:rFonts w:cs="Arial"/>
          <w:bCs/>
        </w:rPr>
      </w:pPr>
      <w:r>
        <w:rPr>
          <w:rFonts w:cs="Arial"/>
          <w:bCs/>
        </w:rPr>
        <w:t>Chaque</w:t>
      </w:r>
      <w:r w:rsidR="0086749E" w:rsidRPr="00193AFF">
        <w:rPr>
          <w:rFonts w:cs="Arial"/>
          <w:bCs/>
        </w:rPr>
        <w:t xml:space="preserve"> souscripteur est titulaire depuis le 01/01/202</w:t>
      </w:r>
      <w:r w:rsidR="00193AFF" w:rsidRPr="00193AFF">
        <w:rPr>
          <w:rFonts w:cs="Arial"/>
          <w:bCs/>
        </w:rPr>
        <w:t>2</w:t>
      </w:r>
      <w:r w:rsidR="0086749E" w:rsidRPr="00193AFF">
        <w:rPr>
          <w:rFonts w:cs="Arial"/>
          <w:bCs/>
        </w:rPr>
        <w:t xml:space="preserve"> d’un contrat d’assurances auprès de </w:t>
      </w:r>
      <w:r w:rsidR="00193AFF" w:rsidRPr="00193AFF">
        <w:rPr>
          <w:rFonts w:cs="Arial"/>
          <w:bCs/>
        </w:rPr>
        <w:t>HISCOX</w:t>
      </w:r>
      <w:r w:rsidR="0086749E" w:rsidRPr="00193AFF">
        <w:rPr>
          <w:rFonts w:cs="Arial"/>
          <w:bCs/>
        </w:rPr>
        <w:t xml:space="preserve"> par l’intermédiaire de </w:t>
      </w:r>
      <w:r w:rsidR="00193AFF" w:rsidRPr="00193AFF">
        <w:rPr>
          <w:rFonts w:cs="Arial"/>
          <w:bCs/>
        </w:rPr>
        <w:t>SARRE &amp; MOSELLE</w:t>
      </w:r>
      <w:r w:rsidR="0086749E" w:rsidRPr="00193AFF">
        <w:rPr>
          <w:rFonts w:cs="Arial"/>
          <w:bCs/>
        </w:rPr>
        <w:t>.</w:t>
      </w:r>
      <w:r w:rsidR="0086749E" w:rsidRPr="00FD4CA6">
        <w:rPr>
          <w:rFonts w:cs="Arial"/>
          <w:bCs/>
        </w:rPr>
        <w:t xml:space="preserve"> </w:t>
      </w:r>
    </w:p>
    <w:p w14:paraId="2E5951C6" w14:textId="77777777" w:rsidR="0086749E" w:rsidRDefault="0086749E" w:rsidP="005B5FB3"/>
    <w:p w14:paraId="22B75EEA" w14:textId="14BA7420" w:rsidR="0086749E" w:rsidRPr="00FD4CA6" w:rsidRDefault="0086749E" w:rsidP="0086749E">
      <w:pPr>
        <w:spacing w:after="60"/>
        <w:rPr>
          <w:rFonts w:cs="Arial"/>
          <w:bCs/>
        </w:rPr>
      </w:pPr>
      <w:r w:rsidRPr="00FD4CA6">
        <w:rPr>
          <w:rFonts w:cs="Arial"/>
          <w:bCs/>
        </w:rPr>
        <w:t>Ce contrat prend fin le 31/12/2025 à minuit de plein droit</w:t>
      </w:r>
      <w:r>
        <w:rPr>
          <w:rFonts w:cs="Arial"/>
          <w:bCs/>
        </w:rPr>
        <w:t xml:space="preserve"> (terme du marché)</w:t>
      </w:r>
      <w:r w:rsidRPr="00FD4CA6">
        <w:rPr>
          <w:rFonts w:cs="Arial"/>
          <w:bCs/>
        </w:rPr>
        <w:t xml:space="preserve">. </w:t>
      </w:r>
    </w:p>
    <w:p w14:paraId="21A03CFC" w14:textId="77777777" w:rsidR="0086749E" w:rsidRPr="00B112F5" w:rsidRDefault="0086749E" w:rsidP="0086749E">
      <w:pPr>
        <w:spacing w:after="60"/>
        <w:rPr>
          <w:rFonts w:cs="Arial"/>
          <w:bCs/>
          <w:color w:val="00B0F0"/>
        </w:rPr>
      </w:pPr>
    </w:p>
    <w:p w14:paraId="5BFB2829" w14:textId="5005B6CE" w:rsidR="00FD4CA6" w:rsidRPr="0086749E" w:rsidRDefault="0086749E" w:rsidP="0086749E">
      <w:pPr>
        <w:spacing w:after="60"/>
        <w:rPr>
          <w:rFonts w:cs="Arial"/>
          <w:bCs/>
        </w:rPr>
      </w:pPr>
      <w:r w:rsidRPr="003C3961">
        <w:rPr>
          <w:rFonts w:cs="Arial"/>
          <w:bCs/>
        </w:rPr>
        <w:t xml:space="preserve">Les états de sinistralité sont joints en annexe. </w:t>
      </w:r>
    </w:p>
    <w:p w14:paraId="29D56B83" w14:textId="415B2D37" w:rsidR="00327851" w:rsidRDefault="00327851" w:rsidP="00193AFF">
      <w:pPr>
        <w:keepLines w:val="0"/>
        <w:spacing w:line="278" w:lineRule="auto"/>
        <w:jc w:val="left"/>
      </w:pPr>
    </w:p>
    <w:sectPr w:rsidR="00327851" w:rsidSect="007C594C">
      <w:headerReference w:type="even" r:id="rId10"/>
      <w:headerReference w:type="default" r:id="rId11"/>
      <w:footerReference w:type="even" r:id="rId12"/>
      <w:footerReference w:type="default" r:id="rId13"/>
      <w:headerReference w:type="first" r:id="rId14"/>
      <w:footerReference w:type="first" r:id="rId15"/>
      <w:pgSz w:w="11906" w:h="16838"/>
      <w:pgMar w:top="567" w:right="680" w:bottom="567" w:left="6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4D6270" w14:textId="77777777" w:rsidR="002061FD" w:rsidRDefault="002061FD" w:rsidP="007C594C">
      <w:pPr>
        <w:spacing w:after="0" w:line="240" w:lineRule="auto"/>
      </w:pPr>
      <w:r>
        <w:separator/>
      </w:r>
    </w:p>
  </w:endnote>
  <w:endnote w:type="continuationSeparator" w:id="0">
    <w:p w14:paraId="04727941" w14:textId="77777777" w:rsidR="002061FD" w:rsidRDefault="002061FD" w:rsidP="007C5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ptos">
    <w:altName w:val="Calibri"/>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D1B55" w14:textId="77777777" w:rsidR="00561DDC" w:rsidRDefault="00561DD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A6A6A6" w:themeColor="background1" w:themeShade="A6"/>
      </w:rPr>
      <w:id w:val="-436143928"/>
      <w:docPartObj>
        <w:docPartGallery w:val="Page Numbers (Bottom of Page)"/>
        <w:docPartUnique/>
      </w:docPartObj>
    </w:sdtPr>
    <w:sdtContent>
      <w:sdt>
        <w:sdtPr>
          <w:rPr>
            <w:color w:val="A6A6A6" w:themeColor="background1" w:themeShade="A6"/>
          </w:rPr>
          <w:id w:val="-1769616900"/>
          <w:docPartObj>
            <w:docPartGallery w:val="Page Numbers (Top of Page)"/>
            <w:docPartUnique/>
          </w:docPartObj>
        </w:sdtPr>
        <w:sdtContent>
          <w:p w14:paraId="181B1139" w14:textId="27AA6C98" w:rsidR="007C594C" w:rsidRPr="007C594C" w:rsidRDefault="00193AFF" w:rsidP="007C594C">
            <w:pPr>
              <w:pStyle w:val="Pieddepage"/>
              <w:jc w:val="left"/>
              <w:rPr>
                <w:color w:val="A6A6A6" w:themeColor="background1" w:themeShade="A6"/>
              </w:rPr>
            </w:pPr>
            <w:r w:rsidRPr="00E1078F">
              <w:rPr>
                <w:rStyle w:val="Numrodepage"/>
                <w:rFonts w:cs="Arial"/>
                <w:i/>
                <w:iCs/>
                <w:noProof/>
                <w:sz w:val="16"/>
              </w:rPr>
              <w:t>Prestation de service d’assurance</w:t>
            </w:r>
            <w:r>
              <w:rPr>
                <w:rStyle w:val="Numrodepage"/>
                <w:rFonts w:cs="Arial"/>
                <w:i/>
                <w:iCs/>
                <w:noProof/>
                <w:sz w:val="16"/>
              </w:rPr>
              <w:t>s</w:t>
            </w:r>
            <w:r w:rsidRPr="00E1078F">
              <w:rPr>
                <w:rStyle w:val="Numrodepage"/>
                <w:rFonts w:cs="Arial"/>
                <w:i/>
                <w:iCs/>
                <w:noProof/>
                <w:sz w:val="16"/>
              </w:rPr>
              <w:t xml:space="preserve"> CCI 04/05</w:t>
            </w:r>
            <w:r>
              <w:rPr>
                <w:rStyle w:val="Numrodepage"/>
                <w:rFonts w:cs="Arial"/>
                <w:i/>
                <w:iCs/>
                <w:noProof/>
                <w:sz w:val="16"/>
              </w:rPr>
              <w:t xml:space="preserve"> –</w:t>
            </w:r>
            <w:r>
              <w:rPr>
                <w:color w:val="A6A6A6" w:themeColor="background1" w:themeShade="A6"/>
              </w:rPr>
              <w:t xml:space="preserve"> </w:t>
            </w:r>
            <w:r w:rsidRPr="00193AFF">
              <w:t xml:space="preserve">C.C.P. </w:t>
            </w:r>
            <w:r w:rsidR="00561DDC">
              <w:t xml:space="preserve">Lot n°3 : </w:t>
            </w:r>
            <w:r w:rsidRPr="00193AFF">
              <w:t>RC des Dirigeants 2025</w:t>
            </w:r>
            <w:r w:rsidR="00EA6E69">
              <w:rPr>
                <w:color w:val="A6A6A6" w:themeColor="background1" w:themeShade="A6"/>
              </w:rPr>
              <w:tab/>
            </w:r>
            <w:r w:rsidR="007C594C" w:rsidRPr="007C594C">
              <w:rPr>
                <w:color w:val="A6A6A6" w:themeColor="background1" w:themeShade="A6"/>
              </w:rPr>
              <w:tab/>
              <w:t xml:space="preserve">Page </w:t>
            </w:r>
            <w:r w:rsidR="007C594C" w:rsidRPr="007C594C">
              <w:rPr>
                <w:b/>
                <w:bCs/>
                <w:color w:val="A6A6A6" w:themeColor="background1" w:themeShade="A6"/>
                <w:sz w:val="24"/>
                <w:szCs w:val="24"/>
              </w:rPr>
              <w:fldChar w:fldCharType="begin"/>
            </w:r>
            <w:r w:rsidR="007C594C" w:rsidRPr="007C594C">
              <w:rPr>
                <w:b/>
                <w:bCs/>
                <w:color w:val="A6A6A6" w:themeColor="background1" w:themeShade="A6"/>
              </w:rPr>
              <w:instrText>PAGE</w:instrText>
            </w:r>
            <w:r w:rsidR="007C594C" w:rsidRPr="007C594C">
              <w:rPr>
                <w:b/>
                <w:bCs/>
                <w:color w:val="A6A6A6" w:themeColor="background1" w:themeShade="A6"/>
                <w:sz w:val="24"/>
                <w:szCs w:val="24"/>
              </w:rPr>
              <w:fldChar w:fldCharType="separate"/>
            </w:r>
            <w:r w:rsidR="007C594C" w:rsidRPr="007C594C">
              <w:rPr>
                <w:b/>
                <w:bCs/>
                <w:color w:val="A6A6A6" w:themeColor="background1" w:themeShade="A6"/>
              </w:rPr>
              <w:t>2</w:t>
            </w:r>
            <w:r w:rsidR="007C594C" w:rsidRPr="007C594C">
              <w:rPr>
                <w:b/>
                <w:bCs/>
                <w:color w:val="A6A6A6" w:themeColor="background1" w:themeShade="A6"/>
                <w:sz w:val="24"/>
                <w:szCs w:val="24"/>
              </w:rPr>
              <w:fldChar w:fldCharType="end"/>
            </w:r>
            <w:r w:rsidR="007C594C" w:rsidRPr="007C594C">
              <w:rPr>
                <w:color w:val="A6A6A6" w:themeColor="background1" w:themeShade="A6"/>
              </w:rPr>
              <w:t xml:space="preserve"> sur </w:t>
            </w:r>
            <w:r w:rsidR="007C594C" w:rsidRPr="007C594C">
              <w:rPr>
                <w:b/>
                <w:bCs/>
                <w:color w:val="A6A6A6" w:themeColor="background1" w:themeShade="A6"/>
                <w:sz w:val="24"/>
                <w:szCs w:val="24"/>
              </w:rPr>
              <w:fldChar w:fldCharType="begin"/>
            </w:r>
            <w:r w:rsidR="007C594C" w:rsidRPr="007C594C">
              <w:rPr>
                <w:b/>
                <w:bCs/>
                <w:color w:val="A6A6A6" w:themeColor="background1" w:themeShade="A6"/>
              </w:rPr>
              <w:instrText>NUMPAGES</w:instrText>
            </w:r>
            <w:r w:rsidR="007C594C" w:rsidRPr="007C594C">
              <w:rPr>
                <w:b/>
                <w:bCs/>
                <w:color w:val="A6A6A6" w:themeColor="background1" w:themeShade="A6"/>
                <w:sz w:val="24"/>
                <w:szCs w:val="24"/>
              </w:rPr>
              <w:fldChar w:fldCharType="separate"/>
            </w:r>
            <w:r w:rsidR="007C594C" w:rsidRPr="007C594C">
              <w:rPr>
                <w:b/>
                <w:bCs/>
                <w:color w:val="A6A6A6" w:themeColor="background1" w:themeShade="A6"/>
              </w:rPr>
              <w:t>2</w:t>
            </w:r>
            <w:r w:rsidR="007C594C" w:rsidRPr="007C594C">
              <w:rPr>
                <w:b/>
                <w:bCs/>
                <w:color w:val="A6A6A6" w:themeColor="background1" w:themeShade="A6"/>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58D48" w14:textId="77777777" w:rsidR="00561DDC" w:rsidRDefault="00561DD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2FA983" w14:textId="77777777" w:rsidR="002061FD" w:rsidRDefault="002061FD" w:rsidP="007C594C">
      <w:pPr>
        <w:spacing w:after="0" w:line="240" w:lineRule="auto"/>
      </w:pPr>
      <w:r>
        <w:separator/>
      </w:r>
    </w:p>
  </w:footnote>
  <w:footnote w:type="continuationSeparator" w:id="0">
    <w:p w14:paraId="15D79A2F" w14:textId="77777777" w:rsidR="002061FD" w:rsidRDefault="002061FD" w:rsidP="007C59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6CC56" w14:textId="77777777" w:rsidR="00561DDC" w:rsidRDefault="00561DD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94FEC" w14:textId="77777777" w:rsidR="00561DDC" w:rsidRDefault="00561DD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C0811" w14:textId="77777777" w:rsidR="00561DDC" w:rsidRDefault="00561DD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E3623"/>
    <w:multiLevelType w:val="hybridMultilevel"/>
    <w:tmpl w:val="85E4EA90"/>
    <w:lvl w:ilvl="0" w:tplc="C5A027C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1E6FCC"/>
    <w:multiLevelType w:val="multilevel"/>
    <w:tmpl w:val="78085D00"/>
    <w:lvl w:ilvl="0">
      <w:start w:val="1"/>
      <w:numFmt w:val="decimal"/>
      <w:lvlText w:val="ARTICLE %1 -"/>
      <w:lvlJc w:val="center"/>
      <w:pPr>
        <w:tabs>
          <w:tab w:val="num" w:pos="720"/>
        </w:tabs>
        <w:ind w:left="0" w:firstLine="0"/>
      </w:pPr>
      <w:rPr>
        <w:rFonts w:hint="default"/>
      </w:rPr>
    </w:lvl>
    <w:lvl w:ilvl="1">
      <w:start w:val="1"/>
      <w:numFmt w:val="decimal"/>
      <w:lvlText w:val="%1.%2."/>
      <w:lvlJc w:val="left"/>
      <w:pPr>
        <w:tabs>
          <w:tab w:val="num" w:pos="1440"/>
        </w:tabs>
        <w:ind w:left="0" w:firstLine="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 w15:restartNumberingAfterBreak="0">
    <w:nsid w:val="167F2D19"/>
    <w:multiLevelType w:val="hybridMultilevel"/>
    <w:tmpl w:val="587E2ACC"/>
    <w:lvl w:ilvl="0" w:tplc="1B34FC26">
      <w:start w:val="3"/>
      <w:numFmt w:val="bullet"/>
      <w:pStyle w:val="Tiret"/>
      <w:lvlText w:val="-"/>
      <w:lvlJc w:val="left"/>
      <w:pPr>
        <w:ind w:left="720" w:hanging="360"/>
      </w:pPr>
      <w:rPr>
        <w:rFonts w:ascii="Times New Roman" w:eastAsia="Times New Roman" w:hAnsi="Times New Roman" w:cs="Times New Roman" w:hint="default"/>
        <w:b/>
        <w:bCs/>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66D6B92"/>
    <w:multiLevelType w:val="hybridMultilevel"/>
    <w:tmpl w:val="3DA68216"/>
    <w:lvl w:ilvl="0" w:tplc="199CFA1C">
      <w:start w:val="1"/>
      <w:numFmt w:val="bullet"/>
      <w:lvlText w:val="-"/>
      <w:lvlJc w:val="left"/>
      <w:pPr>
        <w:ind w:left="2629"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CF312B"/>
    <w:multiLevelType w:val="hybridMultilevel"/>
    <w:tmpl w:val="EB00F75C"/>
    <w:lvl w:ilvl="0" w:tplc="C8BC4F72">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4B4275"/>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E5810D6"/>
    <w:multiLevelType w:val="hybridMultilevel"/>
    <w:tmpl w:val="24E86424"/>
    <w:lvl w:ilvl="0" w:tplc="3D78A19A">
      <w:numFmt w:val="bullet"/>
      <w:lvlText w:val="-"/>
      <w:lvlJc w:val="left"/>
      <w:pPr>
        <w:ind w:left="720" w:hanging="360"/>
      </w:pPr>
      <w:rPr>
        <w:rFonts w:ascii="Trebuchet MS" w:eastAsia="Calibri" w:hAnsi="Trebuchet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3AD2577C"/>
    <w:multiLevelType w:val="multilevel"/>
    <w:tmpl w:val="C1CC2BE6"/>
    <w:lvl w:ilvl="0">
      <w:start w:val="1"/>
      <w:numFmt w:val="upperLetter"/>
      <w:lvlText w:val="%1."/>
      <w:lvlJc w:val="left"/>
      <w:pPr>
        <w:ind w:left="360" w:hanging="360"/>
      </w:pPr>
      <w:rPr>
        <w:rFonts w:hint="default"/>
      </w:rPr>
    </w:lvl>
    <w:lvl w:ilvl="1">
      <w:start w:val="1"/>
      <w:numFmt w:val="decimal"/>
      <w:suff w:val="nothing"/>
      <w:lvlText w:val="%1.%2 - "/>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D330572"/>
    <w:multiLevelType w:val="hybridMultilevel"/>
    <w:tmpl w:val="42F88CEA"/>
    <w:lvl w:ilvl="0" w:tplc="F0BCF15E">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E9B7951"/>
    <w:multiLevelType w:val="hybridMultilevel"/>
    <w:tmpl w:val="EAF6610C"/>
    <w:lvl w:ilvl="0" w:tplc="D5B63276">
      <w:numFmt w:val="bullet"/>
      <w:lvlText w:val="-"/>
      <w:lvlJc w:val="left"/>
      <w:pPr>
        <w:tabs>
          <w:tab w:val="num" w:pos="1065"/>
        </w:tabs>
        <w:ind w:left="1065"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3">
      <w:start w:val="1"/>
      <w:numFmt w:val="bullet"/>
      <w:lvlText w:val="o"/>
      <w:lvlJc w:val="left"/>
      <w:pPr>
        <w:tabs>
          <w:tab w:val="num" w:pos="2160"/>
        </w:tabs>
        <w:ind w:left="2160" w:hanging="360"/>
      </w:pPr>
      <w:rPr>
        <w:rFonts w:ascii="Courier New" w:hAnsi="Courier New"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27B1F14"/>
    <w:multiLevelType w:val="hybridMultilevel"/>
    <w:tmpl w:val="2DC89754"/>
    <w:lvl w:ilvl="0" w:tplc="C8BC4F72">
      <w:start w:val="3"/>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3FD7D2C"/>
    <w:multiLevelType w:val="hybridMultilevel"/>
    <w:tmpl w:val="AA784A2A"/>
    <w:lvl w:ilvl="0" w:tplc="C8BC4F72">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5923BA8"/>
    <w:multiLevelType w:val="hybridMultilevel"/>
    <w:tmpl w:val="5B3C71F6"/>
    <w:lvl w:ilvl="0" w:tplc="2D6849B2">
      <w:start w:val="1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AEC0C24"/>
    <w:multiLevelType w:val="hybridMultilevel"/>
    <w:tmpl w:val="DC1840CE"/>
    <w:lvl w:ilvl="0" w:tplc="6BE6BA5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B9B48E4"/>
    <w:multiLevelType w:val="multilevel"/>
    <w:tmpl w:val="650C1340"/>
    <w:lvl w:ilvl="0">
      <w:start w:val="1"/>
      <w:numFmt w:val="decimal"/>
      <w:pStyle w:val="Titre1"/>
      <w:suff w:val="space"/>
      <w:lvlText w:val="ARTICLE %1 -"/>
      <w:lvlJc w:val="center"/>
      <w:pPr>
        <w:ind w:left="0" w:firstLine="0"/>
      </w:pPr>
      <w:rPr>
        <w:rFonts w:hint="default"/>
      </w:rPr>
    </w:lvl>
    <w:lvl w:ilvl="1">
      <w:start w:val="1"/>
      <w:numFmt w:val="decimal"/>
      <w:pStyle w:val="Clausier"/>
      <w:suff w:val="space"/>
      <w:lvlText w:val="%1.%2 -"/>
      <w:lvlJc w:val="left"/>
      <w:pPr>
        <w:ind w:left="0" w:firstLine="0"/>
      </w:pPr>
      <w:rPr>
        <w:b/>
        <w:bCs/>
      </w:rPr>
    </w:lvl>
    <w:lvl w:ilvl="2">
      <w:start w:val="1"/>
      <w:numFmt w:val="decimal"/>
      <w:pStyle w:val="XXX"/>
      <w:suff w:val="space"/>
      <w:lvlText w:val="%1.%2.%3."/>
      <w:lvlJc w:val="left"/>
      <w:pPr>
        <w:ind w:left="284" w:firstLine="0"/>
      </w:pPr>
      <w:rPr>
        <w:rFonts w:hint="default"/>
        <w:i/>
        <w:iCs/>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5" w15:restartNumberingAfterBreak="0">
    <w:nsid w:val="4CE106BC"/>
    <w:multiLevelType w:val="hybridMultilevel"/>
    <w:tmpl w:val="1A904F62"/>
    <w:lvl w:ilvl="0" w:tplc="3B3E36C8">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DDD6C55"/>
    <w:multiLevelType w:val="multilevel"/>
    <w:tmpl w:val="26747500"/>
    <w:lvl w:ilvl="0">
      <w:start w:val="1"/>
      <w:numFmt w:val="decimal"/>
      <w:lvlText w:val="ARTICLE %1 -"/>
      <w:lvlJc w:val="center"/>
      <w:pPr>
        <w:tabs>
          <w:tab w:val="num" w:pos="708"/>
        </w:tabs>
        <w:ind w:left="708" w:firstLine="0"/>
      </w:pPr>
      <w:rPr>
        <w:rFonts w:hint="default"/>
      </w:rPr>
    </w:lvl>
    <w:lvl w:ilvl="1">
      <w:start w:val="1"/>
      <w:numFmt w:val="decimal"/>
      <w:lvlText w:val="%1.%2."/>
      <w:lvlJc w:val="left"/>
      <w:pPr>
        <w:tabs>
          <w:tab w:val="num" w:pos="708"/>
        </w:tabs>
        <w:ind w:left="708" w:firstLine="0"/>
      </w:pPr>
      <w:rPr>
        <w:rFonts w:hint="default"/>
      </w:rPr>
    </w:lvl>
    <w:lvl w:ilvl="2">
      <w:start w:val="1"/>
      <w:numFmt w:val="decimal"/>
      <w:lvlText w:val="%1.%2.%3."/>
      <w:lvlJc w:val="left"/>
      <w:pPr>
        <w:tabs>
          <w:tab w:val="num" w:pos="708"/>
        </w:tabs>
        <w:ind w:left="708" w:firstLine="0"/>
      </w:pPr>
      <w:rPr>
        <w:rFonts w:hint="default"/>
      </w:rPr>
    </w:lvl>
    <w:lvl w:ilvl="3">
      <w:start w:val="1"/>
      <w:numFmt w:val="decimal"/>
      <w:lvlText w:val="%4."/>
      <w:lvlJc w:val="left"/>
      <w:pPr>
        <w:tabs>
          <w:tab w:val="num" w:pos="3588"/>
        </w:tabs>
        <w:ind w:left="3588" w:hanging="720"/>
      </w:pPr>
      <w:rPr>
        <w:rFonts w:hint="default"/>
      </w:rPr>
    </w:lvl>
    <w:lvl w:ilvl="4">
      <w:start w:val="1"/>
      <w:numFmt w:val="decimal"/>
      <w:lvlText w:val="%5."/>
      <w:lvlJc w:val="left"/>
      <w:pPr>
        <w:tabs>
          <w:tab w:val="num" w:pos="4308"/>
        </w:tabs>
        <w:ind w:left="4308" w:hanging="720"/>
      </w:pPr>
      <w:rPr>
        <w:rFonts w:hint="default"/>
      </w:rPr>
    </w:lvl>
    <w:lvl w:ilvl="5">
      <w:start w:val="1"/>
      <w:numFmt w:val="decimal"/>
      <w:lvlText w:val="%6."/>
      <w:lvlJc w:val="left"/>
      <w:pPr>
        <w:tabs>
          <w:tab w:val="num" w:pos="5028"/>
        </w:tabs>
        <w:ind w:left="5028" w:hanging="720"/>
      </w:pPr>
      <w:rPr>
        <w:rFonts w:hint="default"/>
      </w:rPr>
    </w:lvl>
    <w:lvl w:ilvl="6">
      <w:start w:val="1"/>
      <w:numFmt w:val="decimal"/>
      <w:lvlText w:val="%7."/>
      <w:lvlJc w:val="left"/>
      <w:pPr>
        <w:tabs>
          <w:tab w:val="num" w:pos="5748"/>
        </w:tabs>
        <w:ind w:left="5748" w:hanging="720"/>
      </w:pPr>
      <w:rPr>
        <w:rFonts w:hint="default"/>
      </w:rPr>
    </w:lvl>
    <w:lvl w:ilvl="7">
      <w:start w:val="1"/>
      <w:numFmt w:val="decimal"/>
      <w:lvlText w:val="%8."/>
      <w:lvlJc w:val="left"/>
      <w:pPr>
        <w:tabs>
          <w:tab w:val="num" w:pos="6468"/>
        </w:tabs>
        <w:ind w:left="6468" w:hanging="720"/>
      </w:pPr>
      <w:rPr>
        <w:rFonts w:hint="default"/>
      </w:rPr>
    </w:lvl>
    <w:lvl w:ilvl="8">
      <w:start w:val="1"/>
      <w:numFmt w:val="decimal"/>
      <w:lvlText w:val="%9."/>
      <w:lvlJc w:val="left"/>
      <w:pPr>
        <w:tabs>
          <w:tab w:val="num" w:pos="7188"/>
        </w:tabs>
        <w:ind w:left="7188" w:hanging="720"/>
      </w:pPr>
      <w:rPr>
        <w:rFonts w:hint="default"/>
      </w:rPr>
    </w:lvl>
  </w:abstractNum>
  <w:abstractNum w:abstractNumId="17" w15:restartNumberingAfterBreak="0">
    <w:nsid w:val="54325ACF"/>
    <w:multiLevelType w:val="hybridMultilevel"/>
    <w:tmpl w:val="1F52FAF2"/>
    <w:lvl w:ilvl="0" w:tplc="C8BC4F72">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4F32E3D"/>
    <w:multiLevelType w:val="hybridMultilevel"/>
    <w:tmpl w:val="1452FCB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8E45E2B"/>
    <w:multiLevelType w:val="multilevel"/>
    <w:tmpl w:val="9992E7E8"/>
    <w:lvl w:ilvl="0">
      <w:start w:val="1"/>
      <w:numFmt w:val="decimal"/>
      <w:lvlText w:val="Article %1 :"/>
      <w:lvlJc w:val="center"/>
      <w:pPr>
        <w:ind w:left="0" w:firstLine="0"/>
      </w:pPr>
      <w:rPr>
        <w:rFonts w:hint="default"/>
      </w:rPr>
    </w:lvl>
    <w:lvl w:ilvl="1">
      <w:start w:val="1"/>
      <w:numFmt w:val="decimalZero"/>
      <w:isLgl/>
      <w:lvlText w:val="%1.%2 -"/>
      <w:lvlJc w:val="left"/>
      <w:pPr>
        <w:ind w:left="0" w:firstLine="0"/>
      </w:pPr>
    </w:lvl>
    <w:lvl w:ilvl="2">
      <w:start w:val="1"/>
      <w:numFmt w:val="decimal"/>
      <w:lvlText w:val="%1.%2.%3 -"/>
      <w:lvlJc w:val="left"/>
      <w:pPr>
        <w:ind w:left="0" w:firstLine="284"/>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0" w15:restartNumberingAfterBreak="0">
    <w:nsid w:val="597A6893"/>
    <w:multiLevelType w:val="hybridMultilevel"/>
    <w:tmpl w:val="3C9ED5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D455A56"/>
    <w:multiLevelType w:val="hybridMultilevel"/>
    <w:tmpl w:val="A5E6EAEA"/>
    <w:lvl w:ilvl="0" w:tplc="EB722DD4">
      <w:start w:val="2"/>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2F34570"/>
    <w:multiLevelType w:val="multilevel"/>
    <w:tmpl w:val="4F26CE96"/>
    <w:lvl w:ilvl="0">
      <w:start w:val="1"/>
      <w:numFmt w:val="upperLetter"/>
      <w:lvlText w:val="GARANTIE %1"/>
      <w:lvlJc w:val="left"/>
      <w:pPr>
        <w:ind w:left="720" w:hanging="360"/>
      </w:pPr>
      <w:rPr>
        <w:rFonts w:hint="default"/>
        <w:color w:val="FFFFFF" w:themeColor="background1"/>
      </w:rPr>
    </w:lvl>
    <w:lvl w:ilvl="1">
      <w:start w:val="1"/>
      <w:numFmt w:val="decimal"/>
      <w:suff w:val="nothing"/>
      <w:lvlText w:val="GARANTIE %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39F0597"/>
    <w:multiLevelType w:val="hybridMultilevel"/>
    <w:tmpl w:val="47F84608"/>
    <w:lvl w:ilvl="0" w:tplc="139EF194">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4433CBE"/>
    <w:multiLevelType w:val="hybridMultilevel"/>
    <w:tmpl w:val="2DAEB860"/>
    <w:lvl w:ilvl="0" w:tplc="C8BC4F72">
      <w:start w:val="3"/>
      <w:numFmt w:val="bullet"/>
      <w:lvlText w:val="-"/>
      <w:lvlJc w:val="left"/>
      <w:pPr>
        <w:ind w:left="1004" w:hanging="360"/>
      </w:pPr>
      <w:rPr>
        <w:rFonts w:ascii="Arial" w:eastAsia="Times New Roman" w:hAnsi="Arial" w:cs="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5" w15:restartNumberingAfterBreak="0">
    <w:nsid w:val="698F64BF"/>
    <w:multiLevelType w:val="multilevel"/>
    <w:tmpl w:val="26747500"/>
    <w:lvl w:ilvl="0">
      <w:start w:val="1"/>
      <w:numFmt w:val="decimal"/>
      <w:lvlText w:val="ARTICLE %1 -"/>
      <w:lvlJc w:val="center"/>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6" w15:restartNumberingAfterBreak="0">
    <w:nsid w:val="731949A6"/>
    <w:multiLevelType w:val="hybridMultilevel"/>
    <w:tmpl w:val="C374C2A4"/>
    <w:lvl w:ilvl="0" w:tplc="A852CC5E">
      <w:start w:val="3"/>
      <w:numFmt w:val="bullet"/>
      <w:lvlText w:val="-"/>
      <w:lvlJc w:val="left"/>
      <w:pPr>
        <w:tabs>
          <w:tab w:val="num" w:pos="2697"/>
        </w:tabs>
        <w:ind w:left="2697" w:hanging="360"/>
      </w:pPr>
      <w:rPr>
        <w:rFonts w:ascii="Times New Roman" w:eastAsia="Times New Roman" w:hAnsi="Times New Roman" w:cs="Times New Roman" w:hint="default"/>
      </w:rPr>
    </w:lvl>
    <w:lvl w:ilvl="1" w:tplc="040C0003">
      <w:start w:val="1"/>
      <w:numFmt w:val="bullet"/>
      <w:lvlText w:val="o"/>
      <w:lvlJc w:val="left"/>
      <w:pPr>
        <w:tabs>
          <w:tab w:val="num" w:pos="3417"/>
        </w:tabs>
        <w:ind w:left="3417" w:hanging="360"/>
      </w:pPr>
      <w:rPr>
        <w:rFonts w:ascii="Courier New" w:hAnsi="Courier New" w:hint="default"/>
      </w:rPr>
    </w:lvl>
    <w:lvl w:ilvl="2" w:tplc="040C0005" w:tentative="1">
      <w:start w:val="1"/>
      <w:numFmt w:val="bullet"/>
      <w:lvlText w:val=""/>
      <w:lvlJc w:val="left"/>
      <w:pPr>
        <w:tabs>
          <w:tab w:val="num" w:pos="4137"/>
        </w:tabs>
        <w:ind w:left="4137" w:hanging="360"/>
      </w:pPr>
      <w:rPr>
        <w:rFonts w:ascii="Wingdings" w:hAnsi="Wingdings" w:hint="default"/>
      </w:rPr>
    </w:lvl>
    <w:lvl w:ilvl="3" w:tplc="040C0001" w:tentative="1">
      <w:start w:val="1"/>
      <w:numFmt w:val="bullet"/>
      <w:lvlText w:val=""/>
      <w:lvlJc w:val="left"/>
      <w:pPr>
        <w:tabs>
          <w:tab w:val="num" w:pos="4857"/>
        </w:tabs>
        <w:ind w:left="4857" w:hanging="360"/>
      </w:pPr>
      <w:rPr>
        <w:rFonts w:ascii="Symbol" w:hAnsi="Symbol" w:hint="default"/>
      </w:rPr>
    </w:lvl>
    <w:lvl w:ilvl="4" w:tplc="040C0003" w:tentative="1">
      <w:start w:val="1"/>
      <w:numFmt w:val="bullet"/>
      <w:lvlText w:val="o"/>
      <w:lvlJc w:val="left"/>
      <w:pPr>
        <w:tabs>
          <w:tab w:val="num" w:pos="5577"/>
        </w:tabs>
        <w:ind w:left="5577" w:hanging="360"/>
      </w:pPr>
      <w:rPr>
        <w:rFonts w:ascii="Courier New" w:hAnsi="Courier New" w:hint="default"/>
      </w:rPr>
    </w:lvl>
    <w:lvl w:ilvl="5" w:tplc="040C0005" w:tentative="1">
      <w:start w:val="1"/>
      <w:numFmt w:val="bullet"/>
      <w:lvlText w:val=""/>
      <w:lvlJc w:val="left"/>
      <w:pPr>
        <w:tabs>
          <w:tab w:val="num" w:pos="6297"/>
        </w:tabs>
        <w:ind w:left="6297" w:hanging="360"/>
      </w:pPr>
      <w:rPr>
        <w:rFonts w:ascii="Wingdings" w:hAnsi="Wingdings" w:hint="default"/>
      </w:rPr>
    </w:lvl>
    <w:lvl w:ilvl="6" w:tplc="040C0001" w:tentative="1">
      <w:start w:val="1"/>
      <w:numFmt w:val="bullet"/>
      <w:lvlText w:val=""/>
      <w:lvlJc w:val="left"/>
      <w:pPr>
        <w:tabs>
          <w:tab w:val="num" w:pos="7017"/>
        </w:tabs>
        <w:ind w:left="7017" w:hanging="360"/>
      </w:pPr>
      <w:rPr>
        <w:rFonts w:ascii="Symbol" w:hAnsi="Symbol" w:hint="default"/>
      </w:rPr>
    </w:lvl>
    <w:lvl w:ilvl="7" w:tplc="040C0003" w:tentative="1">
      <w:start w:val="1"/>
      <w:numFmt w:val="bullet"/>
      <w:lvlText w:val="o"/>
      <w:lvlJc w:val="left"/>
      <w:pPr>
        <w:tabs>
          <w:tab w:val="num" w:pos="7737"/>
        </w:tabs>
        <w:ind w:left="7737" w:hanging="360"/>
      </w:pPr>
      <w:rPr>
        <w:rFonts w:ascii="Courier New" w:hAnsi="Courier New" w:hint="default"/>
      </w:rPr>
    </w:lvl>
    <w:lvl w:ilvl="8" w:tplc="040C0005" w:tentative="1">
      <w:start w:val="1"/>
      <w:numFmt w:val="bullet"/>
      <w:lvlText w:val=""/>
      <w:lvlJc w:val="left"/>
      <w:pPr>
        <w:tabs>
          <w:tab w:val="num" w:pos="8457"/>
        </w:tabs>
        <w:ind w:left="8457" w:hanging="360"/>
      </w:pPr>
      <w:rPr>
        <w:rFonts w:ascii="Wingdings" w:hAnsi="Wingdings" w:hint="default"/>
      </w:rPr>
    </w:lvl>
  </w:abstractNum>
  <w:abstractNum w:abstractNumId="27" w15:restartNumberingAfterBreak="0">
    <w:nsid w:val="7489763D"/>
    <w:multiLevelType w:val="multilevel"/>
    <w:tmpl w:val="31668CB0"/>
    <w:lvl w:ilvl="0">
      <w:start w:val="1"/>
      <w:numFmt w:val="upperLetter"/>
      <w:pStyle w:val="Titre2"/>
      <w:suff w:val="space"/>
      <w:lvlText w:val="%1."/>
      <w:lvlJc w:val="left"/>
      <w:pPr>
        <w:ind w:left="360" w:hanging="360"/>
      </w:pPr>
      <w:rPr>
        <w:rFonts w:hint="default"/>
      </w:rPr>
    </w:lvl>
    <w:lvl w:ilvl="1">
      <w:start w:val="1"/>
      <w:numFmt w:val="decimal"/>
      <w:pStyle w:val="ClausieurX1"/>
      <w:suff w:val="space"/>
      <w:lvlText w:val="%1.%2 -"/>
      <w:lvlJc w:val="left"/>
      <w:pPr>
        <w:ind w:left="0" w:firstLine="0"/>
      </w:pPr>
      <w:rPr>
        <w:rFonts w:hint="default"/>
        <w:b/>
        <w:bCs/>
      </w:rPr>
    </w:lvl>
    <w:lvl w:ilvl="2">
      <w:start w:val="1"/>
      <w:numFmt w:val="decimal"/>
      <w:suff w:val="space"/>
      <w:lvlText w:val="%1.%2.%3. -"/>
      <w:lvlJc w:val="left"/>
      <w:pPr>
        <w:ind w:left="284" w:firstLine="0"/>
      </w:pPr>
      <w:rPr>
        <w:rFonts w:hint="default"/>
        <w:b w:val="0"/>
        <w:bCs w:val="0"/>
        <w:i/>
        <w:iCs/>
      </w:rPr>
    </w:lvl>
    <w:lvl w:ilvl="3">
      <w:start w:val="1"/>
      <w:numFmt w:val="decimal"/>
      <w:lvlText w:val="%1.%2.%3.%4 -"/>
      <w:lvlJc w:val="left"/>
      <w:pPr>
        <w:ind w:left="567" w:firstLine="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16cid:durableId="1881243376">
    <w:abstractNumId w:val="19"/>
  </w:num>
  <w:num w:numId="2" w16cid:durableId="891231067">
    <w:abstractNumId w:val="3"/>
  </w:num>
  <w:num w:numId="3" w16cid:durableId="575628004">
    <w:abstractNumId w:val="19"/>
  </w:num>
  <w:num w:numId="4" w16cid:durableId="440413465">
    <w:abstractNumId w:val="19"/>
  </w:num>
  <w:num w:numId="5" w16cid:durableId="1018577634">
    <w:abstractNumId w:val="1"/>
  </w:num>
  <w:num w:numId="6" w16cid:durableId="37277769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40666795">
    <w:abstractNumId w:val="6"/>
  </w:num>
  <w:num w:numId="8" w16cid:durableId="1825968713">
    <w:abstractNumId w:val="4"/>
  </w:num>
  <w:num w:numId="9" w16cid:durableId="8029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75953585">
    <w:abstractNumId w:val="14"/>
  </w:num>
  <w:num w:numId="11" w16cid:durableId="125936819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6304535">
    <w:abstractNumId w:val="25"/>
  </w:num>
  <w:num w:numId="13" w16cid:durableId="102027388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5224843">
    <w:abstractNumId w:val="16"/>
  </w:num>
  <w:num w:numId="15" w16cid:durableId="932083675">
    <w:abstractNumId w:val="5"/>
  </w:num>
  <w:num w:numId="16" w16cid:durableId="1506896168">
    <w:abstractNumId w:val="22"/>
  </w:num>
  <w:num w:numId="17" w16cid:durableId="1100954407">
    <w:abstractNumId w:val="9"/>
  </w:num>
  <w:num w:numId="18" w16cid:durableId="1081216484">
    <w:abstractNumId w:val="10"/>
  </w:num>
  <w:num w:numId="19" w16cid:durableId="1517503032">
    <w:abstractNumId w:val="21"/>
  </w:num>
  <w:num w:numId="20" w16cid:durableId="1900747744">
    <w:abstractNumId w:val="26"/>
  </w:num>
  <w:num w:numId="21" w16cid:durableId="942763298">
    <w:abstractNumId w:val="8"/>
  </w:num>
  <w:num w:numId="22" w16cid:durableId="1566604715">
    <w:abstractNumId w:val="24"/>
  </w:num>
  <w:num w:numId="23" w16cid:durableId="1720935875">
    <w:abstractNumId w:val="11"/>
  </w:num>
  <w:num w:numId="24" w16cid:durableId="320431426">
    <w:abstractNumId w:val="17"/>
  </w:num>
  <w:num w:numId="25" w16cid:durableId="1176462732">
    <w:abstractNumId w:val="27"/>
  </w:num>
  <w:num w:numId="26" w16cid:durableId="382221565">
    <w:abstractNumId w:val="0"/>
  </w:num>
  <w:num w:numId="27" w16cid:durableId="1894846266">
    <w:abstractNumId w:val="23"/>
  </w:num>
  <w:num w:numId="28" w16cid:durableId="590434284">
    <w:abstractNumId w:val="20"/>
  </w:num>
  <w:num w:numId="29" w16cid:durableId="1262299176">
    <w:abstractNumId w:val="2"/>
  </w:num>
  <w:num w:numId="30" w16cid:durableId="174226274">
    <w:abstractNumId w:val="15"/>
  </w:num>
  <w:num w:numId="31" w16cid:durableId="657733178">
    <w:abstractNumId w:val="13"/>
  </w:num>
  <w:num w:numId="32" w16cid:durableId="399212034">
    <w:abstractNumId w:val="18"/>
  </w:num>
  <w:num w:numId="33" w16cid:durableId="1381782261">
    <w:abstractNumId w:val="7"/>
  </w:num>
  <w:num w:numId="34" w16cid:durableId="2033989950">
    <w:abstractNumId w:val="12"/>
  </w:num>
  <w:num w:numId="35" w16cid:durableId="18275535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0223109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C6E"/>
    <w:rsid w:val="00002589"/>
    <w:rsid w:val="00013292"/>
    <w:rsid w:val="00022F58"/>
    <w:rsid w:val="000243DD"/>
    <w:rsid w:val="00025DF4"/>
    <w:rsid w:val="00060EB1"/>
    <w:rsid w:val="00067741"/>
    <w:rsid w:val="00071539"/>
    <w:rsid w:val="00092B10"/>
    <w:rsid w:val="001170B0"/>
    <w:rsid w:val="001431ED"/>
    <w:rsid w:val="00143260"/>
    <w:rsid w:val="001939F4"/>
    <w:rsid w:val="00193AFF"/>
    <w:rsid w:val="001A13B9"/>
    <w:rsid w:val="001A5B42"/>
    <w:rsid w:val="001B58A8"/>
    <w:rsid w:val="001F601E"/>
    <w:rsid w:val="002061FD"/>
    <w:rsid w:val="00225C70"/>
    <w:rsid w:val="002431F2"/>
    <w:rsid w:val="002E39A9"/>
    <w:rsid w:val="002F6ED3"/>
    <w:rsid w:val="00327851"/>
    <w:rsid w:val="003878E2"/>
    <w:rsid w:val="003F2FE7"/>
    <w:rsid w:val="0044311C"/>
    <w:rsid w:val="00444C17"/>
    <w:rsid w:val="00474E97"/>
    <w:rsid w:val="004A1A42"/>
    <w:rsid w:val="004A2018"/>
    <w:rsid w:val="004F6718"/>
    <w:rsid w:val="00561464"/>
    <w:rsid w:val="00561DDC"/>
    <w:rsid w:val="00564D7F"/>
    <w:rsid w:val="005B3FB3"/>
    <w:rsid w:val="005B5FB3"/>
    <w:rsid w:val="005C3AA7"/>
    <w:rsid w:val="005F15D5"/>
    <w:rsid w:val="006124C2"/>
    <w:rsid w:val="006212E6"/>
    <w:rsid w:val="00634C54"/>
    <w:rsid w:val="00647242"/>
    <w:rsid w:val="006669C3"/>
    <w:rsid w:val="006C6241"/>
    <w:rsid w:val="006F5EEA"/>
    <w:rsid w:val="007019CB"/>
    <w:rsid w:val="0071056C"/>
    <w:rsid w:val="00712438"/>
    <w:rsid w:val="00732DA1"/>
    <w:rsid w:val="007565E8"/>
    <w:rsid w:val="00764783"/>
    <w:rsid w:val="00795F02"/>
    <w:rsid w:val="0079623C"/>
    <w:rsid w:val="007A6DE4"/>
    <w:rsid w:val="007C2F93"/>
    <w:rsid w:val="007C594C"/>
    <w:rsid w:val="007C6013"/>
    <w:rsid w:val="007D301F"/>
    <w:rsid w:val="008449AF"/>
    <w:rsid w:val="0086749E"/>
    <w:rsid w:val="00873AA6"/>
    <w:rsid w:val="00877CD5"/>
    <w:rsid w:val="00880C63"/>
    <w:rsid w:val="008E4AE0"/>
    <w:rsid w:val="00956DCD"/>
    <w:rsid w:val="00994CE8"/>
    <w:rsid w:val="009B1A07"/>
    <w:rsid w:val="009B4A1A"/>
    <w:rsid w:val="009B6D6F"/>
    <w:rsid w:val="009C01A6"/>
    <w:rsid w:val="00A44487"/>
    <w:rsid w:val="00A44915"/>
    <w:rsid w:val="00AA279F"/>
    <w:rsid w:val="00AB52D2"/>
    <w:rsid w:val="00AB6760"/>
    <w:rsid w:val="00AC49EC"/>
    <w:rsid w:val="00AD160E"/>
    <w:rsid w:val="00AD5F5F"/>
    <w:rsid w:val="00B34779"/>
    <w:rsid w:val="00B44D02"/>
    <w:rsid w:val="00B836E3"/>
    <w:rsid w:val="00C16CF1"/>
    <w:rsid w:val="00C713A5"/>
    <w:rsid w:val="00C909F3"/>
    <w:rsid w:val="00CB681F"/>
    <w:rsid w:val="00D02B2E"/>
    <w:rsid w:val="00D70C6E"/>
    <w:rsid w:val="00E01296"/>
    <w:rsid w:val="00E11568"/>
    <w:rsid w:val="00E27D47"/>
    <w:rsid w:val="00E652DF"/>
    <w:rsid w:val="00E91F9E"/>
    <w:rsid w:val="00EA6E69"/>
    <w:rsid w:val="00EB71E6"/>
    <w:rsid w:val="00ED3E94"/>
    <w:rsid w:val="00EE61AE"/>
    <w:rsid w:val="00F24F26"/>
    <w:rsid w:val="00F45B74"/>
    <w:rsid w:val="00F54BF0"/>
    <w:rsid w:val="00FB29EF"/>
    <w:rsid w:val="00FD4CA6"/>
    <w:rsid w:val="00FE5F9F"/>
    <w:rsid w:val="00FE73AA"/>
    <w:rsid w:val="00FF3DB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7AFAE"/>
  <w15:chartTrackingRefBased/>
  <w15:docId w15:val="{E17C7BD9-5901-4EDF-A9EE-591D7C4D9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1DDC"/>
    <w:pPr>
      <w:keepLines/>
      <w:spacing w:line="288" w:lineRule="auto"/>
      <w:jc w:val="both"/>
    </w:pPr>
    <w:rPr>
      <w:rFonts w:ascii="Century Gothic" w:hAnsi="Century Gothic"/>
      <w:sz w:val="18"/>
      <w:szCs w:val="18"/>
    </w:rPr>
  </w:style>
  <w:style w:type="paragraph" w:styleId="Titre1">
    <w:name w:val="heading 1"/>
    <w:basedOn w:val="Normal"/>
    <w:link w:val="Titre1Car"/>
    <w:uiPriority w:val="9"/>
    <w:qFormat/>
    <w:rsid w:val="001939F4"/>
    <w:pPr>
      <w:keepNext/>
      <w:numPr>
        <w:numId w:val="10"/>
      </w:numPr>
      <w:shd w:val="solid" w:color="215868" w:fill="auto"/>
      <w:spacing w:after="0" w:line="240" w:lineRule="auto"/>
      <w:jc w:val="center"/>
      <w:outlineLvl w:val="0"/>
    </w:pPr>
    <w:rPr>
      <w:rFonts w:eastAsiaTheme="majorEastAsia" w:cstheme="majorBidi"/>
      <w:caps/>
      <w:color w:val="FFFFFF" w:themeColor="background1"/>
      <w:sz w:val="22"/>
      <w:szCs w:val="40"/>
    </w:rPr>
  </w:style>
  <w:style w:type="paragraph" w:styleId="Titre2">
    <w:name w:val="heading 2"/>
    <w:basedOn w:val="Titre1"/>
    <w:next w:val="Normal"/>
    <w:link w:val="Titre2Car"/>
    <w:uiPriority w:val="9"/>
    <w:unhideWhenUsed/>
    <w:qFormat/>
    <w:rsid w:val="00712438"/>
    <w:pPr>
      <w:numPr>
        <w:numId w:val="25"/>
      </w:numPr>
      <w:jc w:val="both"/>
      <w:outlineLvl w:val="1"/>
    </w:pPr>
  </w:style>
  <w:style w:type="paragraph" w:styleId="Titre3">
    <w:name w:val="heading 3"/>
    <w:basedOn w:val="Normal"/>
    <w:next w:val="Normal"/>
    <w:link w:val="Titre3Car"/>
    <w:uiPriority w:val="9"/>
    <w:semiHidden/>
    <w:unhideWhenUsed/>
    <w:qFormat/>
    <w:rsid w:val="00D70C6E"/>
    <w:pPr>
      <w:keepNext/>
      <w:spacing w:before="160" w:after="80"/>
      <w:outlineLvl w:val="2"/>
    </w:pPr>
    <w:rPr>
      <w:rFonts w:asciiTheme="minorHAnsi" w:eastAsiaTheme="majorEastAsia" w:hAnsiTheme="minorHAnsi"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D70C6E"/>
    <w:pPr>
      <w:keepNext/>
      <w:spacing w:before="80" w:after="40"/>
      <w:outlineLvl w:val="3"/>
    </w:pPr>
    <w:rPr>
      <w:rFonts w:asciiTheme="minorHAnsi" w:eastAsiaTheme="majorEastAsia" w:hAnsiTheme="minorHAnsi" w:cstheme="majorBidi"/>
      <w:i/>
      <w:iCs/>
      <w:color w:val="0F4761" w:themeColor="accent1" w:themeShade="BF"/>
    </w:rPr>
  </w:style>
  <w:style w:type="paragraph" w:styleId="Titre5">
    <w:name w:val="heading 5"/>
    <w:basedOn w:val="Normal"/>
    <w:next w:val="Normal"/>
    <w:link w:val="Titre5Car"/>
    <w:uiPriority w:val="9"/>
    <w:semiHidden/>
    <w:unhideWhenUsed/>
    <w:qFormat/>
    <w:rsid w:val="00D70C6E"/>
    <w:pPr>
      <w:keepNext/>
      <w:spacing w:before="80" w:after="40"/>
      <w:outlineLvl w:val="4"/>
    </w:pPr>
    <w:rPr>
      <w:rFonts w:asciiTheme="minorHAnsi" w:eastAsiaTheme="majorEastAsia" w:hAnsiTheme="minorHAnsi" w:cstheme="majorBidi"/>
      <w:color w:val="0F4761" w:themeColor="accent1" w:themeShade="BF"/>
    </w:rPr>
  </w:style>
  <w:style w:type="paragraph" w:styleId="Titre6">
    <w:name w:val="heading 6"/>
    <w:basedOn w:val="Normal"/>
    <w:next w:val="Normal"/>
    <w:link w:val="Titre6Car"/>
    <w:uiPriority w:val="9"/>
    <w:semiHidden/>
    <w:unhideWhenUsed/>
    <w:qFormat/>
    <w:rsid w:val="00D70C6E"/>
    <w:pPr>
      <w:keepNext/>
      <w:spacing w:before="40" w:after="0"/>
      <w:outlineLvl w:val="5"/>
    </w:pPr>
    <w:rPr>
      <w:rFonts w:asciiTheme="minorHAnsi" w:eastAsiaTheme="majorEastAsia" w:hAnsiTheme="minorHAnsi" w:cstheme="majorBidi"/>
      <w:i/>
      <w:iCs/>
      <w:color w:val="595959" w:themeColor="text1" w:themeTint="A6"/>
    </w:rPr>
  </w:style>
  <w:style w:type="paragraph" w:styleId="Titre7">
    <w:name w:val="heading 7"/>
    <w:basedOn w:val="Normal"/>
    <w:next w:val="Normal"/>
    <w:link w:val="Titre7Car"/>
    <w:uiPriority w:val="9"/>
    <w:semiHidden/>
    <w:unhideWhenUsed/>
    <w:qFormat/>
    <w:rsid w:val="00D70C6E"/>
    <w:pPr>
      <w:keepNext/>
      <w:spacing w:before="40" w:after="0"/>
      <w:outlineLvl w:val="6"/>
    </w:pPr>
    <w:rPr>
      <w:rFonts w:asciiTheme="minorHAnsi" w:eastAsiaTheme="majorEastAsia" w:hAnsiTheme="minorHAnsi" w:cstheme="majorBidi"/>
      <w:color w:val="595959" w:themeColor="text1" w:themeTint="A6"/>
    </w:rPr>
  </w:style>
  <w:style w:type="paragraph" w:styleId="Titre8">
    <w:name w:val="heading 8"/>
    <w:basedOn w:val="Normal"/>
    <w:next w:val="Normal"/>
    <w:link w:val="Titre8Car"/>
    <w:uiPriority w:val="9"/>
    <w:semiHidden/>
    <w:unhideWhenUsed/>
    <w:qFormat/>
    <w:rsid w:val="00D70C6E"/>
    <w:pPr>
      <w:keepNext/>
      <w:spacing w:after="0"/>
      <w:outlineLvl w:val="7"/>
    </w:pPr>
    <w:rPr>
      <w:rFonts w:asciiTheme="minorHAnsi" w:eastAsiaTheme="majorEastAsia" w:hAnsiTheme="minorHAnsi" w:cstheme="majorBidi"/>
      <w:i/>
      <w:iCs/>
      <w:color w:val="272727" w:themeColor="text1" w:themeTint="D8"/>
    </w:rPr>
  </w:style>
  <w:style w:type="paragraph" w:styleId="Titre9">
    <w:name w:val="heading 9"/>
    <w:basedOn w:val="Normal"/>
    <w:next w:val="Normal"/>
    <w:link w:val="Titre9Car"/>
    <w:uiPriority w:val="9"/>
    <w:semiHidden/>
    <w:unhideWhenUsed/>
    <w:qFormat/>
    <w:rsid w:val="00D70C6E"/>
    <w:pPr>
      <w:keepNext/>
      <w:spacing w:after="0"/>
      <w:outlineLvl w:val="8"/>
    </w:pPr>
    <w:rPr>
      <w:rFonts w:asciiTheme="minorHAnsi" w:eastAsiaTheme="majorEastAsia" w:hAnsiTheme="minorHAnsi"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Style5">
    <w:name w:val="Style5"/>
    <w:basedOn w:val="TableauNormal"/>
    <w:uiPriority w:val="99"/>
    <w:rsid w:val="00FE73AA"/>
    <w:pPr>
      <w:spacing w:after="0" w:line="240" w:lineRule="auto"/>
    </w:pPr>
    <w:tblPr/>
  </w:style>
  <w:style w:type="character" w:styleId="Titredulivre">
    <w:name w:val="Book Title"/>
    <w:basedOn w:val="Policepardfaut"/>
    <w:uiPriority w:val="33"/>
    <w:qFormat/>
    <w:rsid w:val="001939F4"/>
    <w:rPr>
      <w:rFonts w:ascii="Century Gothic" w:hAnsi="Century Gothic"/>
      <w:bCs/>
      <w:iCs/>
      <w:color w:val="FFFFFF" w:themeColor="background1"/>
      <w:spacing w:val="5"/>
      <w:sz w:val="32"/>
    </w:rPr>
  </w:style>
  <w:style w:type="paragraph" w:customStyle="1" w:styleId="Clausier">
    <w:name w:val="Clausier"/>
    <w:basedOn w:val="Normal"/>
    <w:next w:val="Toutpetit"/>
    <w:link w:val="ClausierCar"/>
    <w:qFormat/>
    <w:rsid w:val="005B5FB3"/>
    <w:pPr>
      <w:numPr>
        <w:ilvl w:val="1"/>
        <w:numId w:val="10"/>
      </w:numPr>
      <w:tabs>
        <w:tab w:val="num" w:pos="360"/>
      </w:tabs>
    </w:pPr>
  </w:style>
  <w:style w:type="character" w:customStyle="1" w:styleId="ClausierCar">
    <w:name w:val="Clausier Car"/>
    <w:basedOn w:val="Policepardfaut"/>
    <w:link w:val="Clausier"/>
    <w:rsid w:val="005B5FB3"/>
    <w:rPr>
      <w:rFonts w:ascii="Century Gothic" w:hAnsi="Century Gothic"/>
      <w:sz w:val="18"/>
      <w:szCs w:val="18"/>
    </w:rPr>
  </w:style>
  <w:style w:type="paragraph" w:customStyle="1" w:styleId="Paragrapheengris">
    <w:name w:val="Paragraphe en gris"/>
    <w:basedOn w:val="Normal"/>
    <w:link w:val="ParagrapheengrisCar"/>
    <w:qFormat/>
    <w:rsid w:val="001939F4"/>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shd w:val="clear" w:color="auto" w:fill="F2F2F2" w:themeFill="background1" w:themeFillShade="F2"/>
    </w:pPr>
  </w:style>
  <w:style w:type="character" w:customStyle="1" w:styleId="ParagrapheengrisCar">
    <w:name w:val="Paragraphe en gris Car"/>
    <w:basedOn w:val="Policepardfaut"/>
    <w:link w:val="Paragrapheengris"/>
    <w:rsid w:val="001939F4"/>
    <w:rPr>
      <w:rFonts w:ascii="Century Gothic" w:hAnsi="Century Gothic"/>
      <w:sz w:val="18"/>
      <w:szCs w:val="18"/>
      <w:shd w:val="clear" w:color="auto" w:fill="F2F2F2" w:themeFill="background1" w:themeFillShade="F2"/>
    </w:rPr>
  </w:style>
  <w:style w:type="paragraph" w:customStyle="1" w:styleId="Tiret">
    <w:name w:val="Tiret"/>
    <w:basedOn w:val="Paragraphedeliste"/>
    <w:link w:val="TiretCar"/>
    <w:qFormat/>
    <w:rsid w:val="00EB71E6"/>
    <w:pPr>
      <w:numPr>
        <w:numId w:val="29"/>
      </w:numPr>
      <w:spacing w:after="80"/>
      <w:ind w:left="426" w:hanging="142"/>
    </w:pPr>
    <w:rPr>
      <w:rFonts w:cs="Arial"/>
    </w:rPr>
  </w:style>
  <w:style w:type="character" w:customStyle="1" w:styleId="TiretCar">
    <w:name w:val="Tiret Car"/>
    <w:basedOn w:val="Policepardfaut"/>
    <w:link w:val="Tiret"/>
    <w:rsid w:val="00EB71E6"/>
    <w:rPr>
      <w:rFonts w:ascii="Century Gothic" w:hAnsi="Century Gothic" w:cs="Arial"/>
      <w:sz w:val="18"/>
      <w:szCs w:val="18"/>
    </w:rPr>
  </w:style>
  <w:style w:type="paragraph" w:customStyle="1" w:styleId="Toutpetit">
    <w:name w:val="Tout petit"/>
    <w:basedOn w:val="Normal"/>
    <w:next w:val="Normal"/>
    <w:link w:val="ToutpetitCar"/>
    <w:qFormat/>
    <w:rsid w:val="001939F4"/>
    <w:rPr>
      <w:b/>
      <w:bCs/>
      <w:sz w:val="2"/>
      <w:szCs w:val="2"/>
    </w:rPr>
  </w:style>
  <w:style w:type="character" w:customStyle="1" w:styleId="ToutpetitCar">
    <w:name w:val="Tout petit Car"/>
    <w:basedOn w:val="Policepardfaut"/>
    <w:link w:val="Toutpetit"/>
    <w:rsid w:val="001939F4"/>
    <w:rPr>
      <w:rFonts w:ascii="Century Gothic" w:hAnsi="Century Gothic"/>
      <w:b/>
      <w:bCs/>
      <w:sz w:val="2"/>
      <w:szCs w:val="2"/>
    </w:rPr>
  </w:style>
  <w:style w:type="paragraph" w:customStyle="1" w:styleId="XXX">
    <w:name w:val="X.X.X"/>
    <w:basedOn w:val="Normal"/>
    <w:next w:val="Toutpetit"/>
    <w:link w:val="XXXCar"/>
    <w:qFormat/>
    <w:rsid w:val="00D02B2E"/>
    <w:pPr>
      <w:numPr>
        <w:ilvl w:val="2"/>
        <w:numId w:val="10"/>
      </w:numPr>
      <w:tabs>
        <w:tab w:val="left" w:pos="567"/>
      </w:tabs>
    </w:pPr>
  </w:style>
  <w:style w:type="character" w:customStyle="1" w:styleId="XXXCar">
    <w:name w:val="X.X.X Car"/>
    <w:basedOn w:val="Policepardfaut"/>
    <w:link w:val="XXX"/>
    <w:rsid w:val="00D02B2E"/>
    <w:rPr>
      <w:rFonts w:ascii="Century Gothic" w:hAnsi="Century Gothic"/>
      <w:sz w:val="18"/>
      <w:szCs w:val="18"/>
    </w:rPr>
  </w:style>
  <w:style w:type="character" w:customStyle="1" w:styleId="Titre1Car">
    <w:name w:val="Titre 1 Car"/>
    <w:basedOn w:val="Policepardfaut"/>
    <w:link w:val="Titre1"/>
    <w:uiPriority w:val="9"/>
    <w:rsid w:val="001939F4"/>
    <w:rPr>
      <w:rFonts w:ascii="Century Gothic" w:eastAsiaTheme="majorEastAsia" w:hAnsi="Century Gothic" w:cstheme="majorBidi"/>
      <w:caps/>
      <w:color w:val="FFFFFF" w:themeColor="background1"/>
      <w:sz w:val="22"/>
      <w:szCs w:val="40"/>
      <w:shd w:val="solid" w:color="215868" w:fill="auto"/>
    </w:rPr>
  </w:style>
  <w:style w:type="table" w:customStyle="1" w:styleId="Style1">
    <w:name w:val="Style1"/>
    <w:basedOn w:val="TableauNormal"/>
    <w:uiPriority w:val="99"/>
    <w:rsid w:val="001939F4"/>
    <w:pPr>
      <w:spacing w:after="0" w:line="240" w:lineRule="auto"/>
      <w:contextualSpacing/>
      <w:jc w:val="center"/>
    </w:pPr>
    <w:rPr>
      <w:rFonts w:ascii="Century Gothic" w:hAnsi="Century Gothic"/>
      <w:sz w:val="18"/>
    </w:rPr>
    <w:tblPr>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D9D9D9" w:themeColor="background1" w:themeShade="D9"/>
        <w:insideV w:val="single" w:sz="4" w:space="0" w:color="D9D9D9" w:themeColor="background1" w:themeShade="D9"/>
      </w:tblBorders>
    </w:tblPr>
    <w:trPr>
      <w:jc w:val="center"/>
    </w:trPr>
    <w:tcPr>
      <w:shd w:val="clear" w:color="auto" w:fill="FFFFFF" w:themeFill="background1"/>
      <w:vAlign w:val="center"/>
    </w:tcPr>
    <w:tblStylePr w:type="firstRow">
      <w:rPr>
        <w:rFonts w:ascii="Century Gothic" w:hAnsi="Century Gothic"/>
      </w:rPr>
    </w:tblStylePr>
    <w:tblStylePr w:type="firstCol">
      <w:pPr>
        <w:jc w:val="right"/>
      </w:pPr>
      <w:rPr>
        <w:rFonts w:ascii="Century Gothic" w:hAnsi="Century Gothic"/>
        <w:b w:val="0"/>
        <w:position w:val="0"/>
        <w:sz w:val="18"/>
      </w:rPr>
      <w:tblPr/>
      <w:tcPr>
        <w:shd w:val="clear" w:color="auto" w:fill="F2F2F2" w:themeFill="background1" w:themeFillShade="F2"/>
      </w:tcPr>
    </w:tblStylePr>
  </w:style>
  <w:style w:type="table" w:customStyle="1" w:styleId="Style2">
    <w:name w:val="Style2"/>
    <w:basedOn w:val="TableauNormal"/>
    <w:uiPriority w:val="99"/>
    <w:rsid w:val="001939F4"/>
    <w:pPr>
      <w:spacing w:after="0" w:line="240" w:lineRule="auto"/>
      <w:contextualSpacing/>
    </w:pPr>
    <w:tblPr>
      <w:tblBorders>
        <w:top w:val="single" w:sz="4" w:space="0" w:color="747474" w:themeColor="background2" w:themeShade="80"/>
        <w:left w:val="single" w:sz="4" w:space="0" w:color="747474" w:themeColor="background2" w:themeShade="80"/>
        <w:bottom w:val="single" w:sz="4" w:space="0" w:color="747474" w:themeColor="background2" w:themeShade="80"/>
        <w:right w:val="single" w:sz="4" w:space="0" w:color="747474" w:themeColor="background2" w:themeShade="80"/>
        <w:insideH w:val="single" w:sz="4" w:space="0" w:color="D1D1D1" w:themeColor="background2" w:themeShade="E6"/>
        <w:insideV w:val="single" w:sz="4" w:space="0" w:color="D1D1D1" w:themeColor="background2" w:themeShade="E6"/>
      </w:tblBorders>
    </w:tblPr>
    <w:tcPr>
      <w:shd w:val="clear" w:color="auto" w:fill="auto"/>
    </w:tcPr>
    <w:tblStylePr w:type="firstRow">
      <w:rPr>
        <w:b/>
        <w:color w:val="FFFFFF" w:themeColor="background1"/>
      </w:rPr>
      <w:tblPr/>
      <w:tcPr>
        <w:shd w:val="clear" w:color="auto" w:fill="215868"/>
      </w:tcPr>
    </w:tblStylePr>
  </w:style>
  <w:style w:type="table" w:customStyle="1" w:styleId="Style3">
    <w:name w:val="Style3"/>
    <w:basedOn w:val="Style2"/>
    <w:uiPriority w:val="99"/>
    <w:rsid w:val="001939F4"/>
    <w:tblPr/>
    <w:tblStylePr w:type="firstRow">
      <w:rPr>
        <w:rFonts w:ascii="Century Gothic" w:hAnsi="Century Gothic"/>
        <w:b w:val="0"/>
        <w:color w:val="auto"/>
        <w:sz w:val="18"/>
      </w:rPr>
      <w:tblPr/>
      <w:tcPr>
        <w:shd w:val="clear" w:color="auto" w:fill="215868"/>
      </w:tcPr>
    </w:tblStylePr>
    <w:tblStylePr w:type="firstCol">
      <w:pPr>
        <w:jc w:val="center"/>
      </w:pPr>
      <w:rPr>
        <w:rFonts w:ascii="Century Gothic" w:hAnsi="Century Gothic"/>
        <w:color w:val="FFFFFF" w:themeColor="background1"/>
        <w:sz w:val="18"/>
      </w:rPr>
      <w:tblPr/>
      <w:tcPr>
        <w:shd w:val="clear" w:color="auto" w:fill="215868"/>
        <w:vAlign w:val="center"/>
      </w:tcPr>
    </w:tblStylePr>
  </w:style>
  <w:style w:type="table" w:styleId="Grilledetableauclaire">
    <w:name w:val="Grid Table Light"/>
    <w:basedOn w:val="TableauNormal"/>
    <w:uiPriority w:val="40"/>
    <w:rsid w:val="001939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re2Car">
    <w:name w:val="Titre 2 Car"/>
    <w:basedOn w:val="Policepardfaut"/>
    <w:link w:val="Titre2"/>
    <w:uiPriority w:val="9"/>
    <w:rsid w:val="00712438"/>
    <w:rPr>
      <w:rFonts w:ascii="Century Gothic" w:eastAsiaTheme="majorEastAsia" w:hAnsi="Century Gothic" w:cstheme="majorBidi"/>
      <w:caps/>
      <w:color w:val="FFFFFF" w:themeColor="background1"/>
      <w:sz w:val="22"/>
      <w:szCs w:val="40"/>
      <w:shd w:val="solid" w:color="215868" w:fill="auto"/>
    </w:rPr>
  </w:style>
  <w:style w:type="character" w:customStyle="1" w:styleId="Titre3Car">
    <w:name w:val="Titre 3 Car"/>
    <w:basedOn w:val="Policepardfaut"/>
    <w:link w:val="Titre3"/>
    <w:uiPriority w:val="9"/>
    <w:semiHidden/>
    <w:rsid w:val="00D70C6E"/>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D70C6E"/>
    <w:rPr>
      <w:rFonts w:eastAsiaTheme="majorEastAsia" w:cstheme="majorBidi"/>
      <w:i/>
      <w:iCs/>
      <w:color w:val="0F4761" w:themeColor="accent1" w:themeShade="BF"/>
      <w:sz w:val="18"/>
      <w:szCs w:val="18"/>
    </w:rPr>
  </w:style>
  <w:style w:type="character" w:customStyle="1" w:styleId="Titre5Car">
    <w:name w:val="Titre 5 Car"/>
    <w:basedOn w:val="Policepardfaut"/>
    <w:link w:val="Titre5"/>
    <w:uiPriority w:val="9"/>
    <w:semiHidden/>
    <w:rsid w:val="00D70C6E"/>
    <w:rPr>
      <w:rFonts w:eastAsiaTheme="majorEastAsia" w:cstheme="majorBidi"/>
      <w:color w:val="0F4761" w:themeColor="accent1" w:themeShade="BF"/>
      <w:sz w:val="18"/>
      <w:szCs w:val="18"/>
    </w:rPr>
  </w:style>
  <w:style w:type="character" w:customStyle="1" w:styleId="Titre6Car">
    <w:name w:val="Titre 6 Car"/>
    <w:basedOn w:val="Policepardfaut"/>
    <w:link w:val="Titre6"/>
    <w:uiPriority w:val="9"/>
    <w:semiHidden/>
    <w:rsid w:val="00D70C6E"/>
    <w:rPr>
      <w:rFonts w:eastAsiaTheme="majorEastAsia" w:cstheme="majorBidi"/>
      <w:i/>
      <w:iCs/>
      <w:color w:val="595959" w:themeColor="text1" w:themeTint="A6"/>
      <w:sz w:val="18"/>
      <w:szCs w:val="18"/>
    </w:rPr>
  </w:style>
  <w:style w:type="character" w:customStyle="1" w:styleId="Titre7Car">
    <w:name w:val="Titre 7 Car"/>
    <w:basedOn w:val="Policepardfaut"/>
    <w:link w:val="Titre7"/>
    <w:uiPriority w:val="9"/>
    <w:semiHidden/>
    <w:rsid w:val="00D70C6E"/>
    <w:rPr>
      <w:rFonts w:eastAsiaTheme="majorEastAsia" w:cstheme="majorBidi"/>
      <w:color w:val="595959" w:themeColor="text1" w:themeTint="A6"/>
      <w:sz w:val="18"/>
      <w:szCs w:val="18"/>
    </w:rPr>
  </w:style>
  <w:style w:type="character" w:customStyle="1" w:styleId="Titre8Car">
    <w:name w:val="Titre 8 Car"/>
    <w:basedOn w:val="Policepardfaut"/>
    <w:link w:val="Titre8"/>
    <w:uiPriority w:val="9"/>
    <w:semiHidden/>
    <w:rsid w:val="00D70C6E"/>
    <w:rPr>
      <w:rFonts w:eastAsiaTheme="majorEastAsia" w:cstheme="majorBidi"/>
      <w:i/>
      <w:iCs/>
      <w:color w:val="272727" w:themeColor="text1" w:themeTint="D8"/>
      <w:sz w:val="18"/>
      <w:szCs w:val="18"/>
    </w:rPr>
  </w:style>
  <w:style w:type="character" w:customStyle="1" w:styleId="Titre9Car">
    <w:name w:val="Titre 9 Car"/>
    <w:basedOn w:val="Policepardfaut"/>
    <w:link w:val="Titre9"/>
    <w:uiPriority w:val="9"/>
    <w:semiHidden/>
    <w:rsid w:val="00D70C6E"/>
    <w:rPr>
      <w:rFonts w:eastAsiaTheme="majorEastAsia" w:cstheme="majorBidi"/>
      <w:color w:val="272727" w:themeColor="text1" w:themeTint="D8"/>
      <w:sz w:val="18"/>
      <w:szCs w:val="18"/>
    </w:rPr>
  </w:style>
  <w:style w:type="paragraph" w:styleId="Titre">
    <w:name w:val="Title"/>
    <w:basedOn w:val="Normal"/>
    <w:next w:val="Normal"/>
    <w:link w:val="TitreCar"/>
    <w:uiPriority w:val="10"/>
    <w:qFormat/>
    <w:rsid w:val="00D70C6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70C6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D70C6E"/>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70C6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D70C6E"/>
    <w:pPr>
      <w:spacing w:before="160"/>
      <w:jc w:val="center"/>
    </w:pPr>
    <w:rPr>
      <w:i/>
      <w:iCs/>
      <w:color w:val="404040" w:themeColor="text1" w:themeTint="BF"/>
    </w:rPr>
  </w:style>
  <w:style w:type="character" w:customStyle="1" w:styleId="CitationCar">
    <w:name w:val="Citation Car"/>
    <w:basedOn w:val="Policepardfaut"/>
    <w:link w:val="Citation"/>
    <w:uiPriority w:val="29"/>
    <w:rsid w:val="00D70C6E"/>
    <w:rPr>
      <w:rFonts w:ascii="Century Gothic" w:hAnsi="Century Gothic"/>
      <w:i/>
      <w:iCs/>
      <w:color w:val="404040" w:themeColor="text1" w:themeTint="BF"/>
      <w:sz w:val="18"/>
      <w:szCs w:val="18"/>
    </w:rPr>
  </w:style>
  <w:style w:type="paragraph" w:styleId="Paragraphedeliste">
    <w:name w:val="List Paragraph"/>
    <w:basedOn w:val="Normal"/>
    <w:link w:val="ParagraphedelisteCar"/>
    <w:uiPriority w:val="99"/>
    <w:qFormat/>
    <w:rsid w:val="00D70C6E"/>
    <w:pPr>
      <w:ind w:left="720"/>
      <w:contextualSpacing/>
    </w:pPr>
  </w:style>
  <w:style w:type="character" w:styleId="Accentuationintense">
    <w:name w:val="Intense Emphasis"/>
    <w:basedOn w:val="Policepardfaut"/>
    <w:uiPriority w:val="21"/>
    <w:qFormat/>
    <w:rsid w:val="00D70C6E"/>
    <w:rPr>
      <w:i/>
      <w:iCs/>
      <w:color w:val="0F4761" w:themeColor="accent1" w:themeShade="BF"/>
    </w:rPr>
  </w:style>
  <w:style w:type="paragraph" w:styleId="Citationintense">
    <w:name w:val="Intense Quote"/>
    <w:basedOn w:val="Normal"/>
    <w:next w:val="Normal"/>
    <w:link w:val="CitationintenseCar"/>
    <w:uiPriority w:val="30"/>
    <w:qFormat/>
    <w:rsid w:val="00D70C6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D70C6E"/>
    <w:rPr>
      <w:rFonts w:ascii="Century Gothic" w:hAnsi="Century Gothic"/>
      <w:i/>
      <w:iCs/>
      <w:color w:val="0F4761" w:themeColor="accent1" w:themeShade="BF"/>
      <w:sz w:val="18"/>
      <w:szCs w:val="18"/>
    </w:rPr>
  </w:style>
  <w:style w:type="character" w:styleId="Rfrenceintense">
    <w:name w:val="Intense Reference"/>
    <w:basedOn w:val="Policepardfaut"/>
    <w:uiPriority w:val="32"/>
    <w:qFormat/>
    <w:rsid w:val="00D70C6E"/>
    <w:rPr>
      <w:b/>
      <w:bCs/>
      <w:smallCaps/>
      <w:color w:val="0F4761" w:themeColor="accent1" w:themeShade="BF"/>
      <w:spacing w:val="5"/>
    </w:rPr>
  </w:style>
  <w:style w:type="paragraph" w:styleId="En-tte">
    <w:name w:val="header"/>
    <w:basedOn w:val="Normal"/>
    <w:link w:val="En-tteCar"/>
    <w:uiPriority w:val="99"/>
    <w:unhideWhenUsed/>
    <w:rsid w:val="007C594C"/>
    <w:pPr>
      <w:tabs>
        <w:tab w:val="center" w:pos="4536"/>
        <w:tab w:val="right" w:pos="9072"/>
      </w:tabs>
      <w:spacing w:after="0" w:line="240" w:lineRule="auto"/>
    </w:pPr>
  </w:style>
  <w:style w:type="character" w:customStyle="1" w:styleId="En-tteCar">
    <w:name w:val="En-tête Car"/>
    <w:basedOn w:val="Policepardfaut"/>
    <w:link w:val="En-tte"/>
    <w:uiPriority w:val="99"/>
    <w:rsid w:val="007C594C"/>
    <w:rPr>
      <w:rFonts w:ascii="Century Gothic" w:hAnsi="Century Gothic"/>
      <w:sz w:val="18"/>
      <w:szCs w:val="18"/>
    </w:rPr>
  </w:style>
  <w:style w:type="paragraph" w:styleId="Pieddepage">
    <w:name w:val="footer"/>
    <w:basedOn w:val="Normal"/>
    <w:link w:val="PieddepageCar"/>
    <w:uiPriority w:val="99"/>
    <w:unhideWhenUsed/>
    <w:rsid w:val="007C594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C594C"/>
    <w:rPr>
      <w:rFonts w:ascii="Century Gothic" w:hAnsi="Century Gothic"/>
      <w:sz w:val="18"/>
      <w:szCs w:val="18"/>
    </w:rPr>
  </w:style>
  <w:style w:type="table" w:styleId="Grilledutableau">
    <w:name w:val="Table Grid"/>
    <w:basedOn w:val="TableauNormal"/>
    <w:uiPriority w:val="39"/>
    <w:rsid w:val="007C59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C2F93"/>
    <w:rPr>
      <w:sz w:val="16"/>
      <w:szCs w:val="16"/>
    </w:rPr>
  </w:style>
  <w:style w:type="paragraph" w:styleId="Commentaire">
    <w:name w:val="annotation text"/>
    <w:basedOn w:val="Normal"/>
    <w:link w:val="CommentaireCar"/>
    <w:uiPriority w:val="99"/>
    <w:unhideWhenUsed/>
    <w:rsid w:val="007C2F93"/>
    <w:pPr>
      <w:spacing w:line="240" w:lineRule="auto"/>
    </w:pPr>
    <w:rPr>
      <w:sz w:val="20"/>
      <w:szCs w:val="20"/>
    </w:rPr>
  </w:style>
  <w:style w:type="character" w:customStyle="1" w:styleId="CommentaireCar">
    <w:name w:val="Commentaire Car"/>
    <w:basedOn w:val="Policepardfaut"/>
    <w:link w:val="Commentaire"/>
    <w:uiPriority w:val="99"/>
    <w:rsid w:val="007C2F93"/>
    <w:rPr>
      <w:rFonts w:ascii="Century Gothic" w:hAnsi="Century Gothic"/>
      <w:sz w:val="20"/>
      <w:szCs w:val="20"/>
    </w:rPr>
  </w:style>
  <w:style w:type="paragraph" w:styleId="Objetducommentaire">
    <w:name w:val="annotation subject"/>
    <w:basedOn w:val="Commentaire"/>
    <w:next w:val="Commentaire"/>
    <w:link w:val="ObjetducommentaireCar"/>
    <w:uiPriority w:val="99"/>
    <w:semiHidden/>
    <w:unhideWhenUsed/>
    <w:rsid w:val="007C2F93"/>
    <w:rPr>
      <w:b/>
      <w:bCs/>
    </w:rPr>
  </w:style>
  <w:style w:type="character" w:customStyle="1" w:styleId="ObjetducommentaireCar">
    <w:name w:val="Objet du commentaire Car"/>
    <w:basedOn w:val="CommentaireCar"/>
    <w:link w:val="Objetducommentaire"/>
    <w:uiPriority w:val="99"/>
    <w:semiHidden/>
    <w:rsid w:val="007C2F93"/>
    <w:rPr>
      <w:rFonts w:ascii="Century Gothic" w:hAnsi="Century Gothic"/>
      <w:b/>
      <w:bCs/>
      <w:sz w:val="20"/>
      <w:szCs w:val="20"/>
    </w:rPr>
  </w:style>
  <w:style w:type="character" w:styleId="Accentuation">
    <w:name w:val="Emphasis"/>
    <w:basedOn w:val="Policepardfaut"/>
    <w:qFormat/>
    <w:rsid w:val="005B5FB3"/>
    <w:rPr>
      <w:i/>
      <w:iCs/>
    </w:rPr>
  </w:style>
  <w:style w:type="paragraph" w:customStyle="1" w:styleId="Default">
    <w:name w:val="Default"/>
    <w:rsid w:val="005B5FB3"/>
    <w:pPr>
      <w:autoSpaceDE w:val="0"/>
      <w:autoSpaceDN w:val="0"/>
      <w:adjustRightInd w:val="0"/>
      <w:spacing w:after="0" w:line="240" w:lineRule="auto"/>
    </w:pPr>
    <w:rPr>
      <w:rFonts w:ascii="Arial" w:eastAsiaTheme="minorEastAsia" w:hAnsi="Arial" w:cs="Arial"/>
      <w:color w:val="000000"/>
      <w:kern w:val="0"/>
      <w14:ligatures w14:val="none"/>
    </w:rPr>
  </w:style>
  <w:style w:type="paragraph" w:customStyle="1" w:styleId="IntroductionTitle">
    <w:name w:val="Introduction Title"/>
    <w:qFormat/>
    <w:rsid w:val="005B5FB3"/>
    <w:pPr>
      <w:spacing w:after="220" w:line="240" w:lineRule="auto"/>
      <w:contextualSpacing/>
    </w:pPr>
    <w:rPr>
      <w:rFonts w:ascii="Arial" w:eastAsia="Times New Roman" w:hAnsi="Arial" w:cs="Times New Roman"/>
      <w:color w:val="BD2027"/>
      <w:kern w:val="0"/>
      <w:sz w:val="36"/>
      <w:szCs w:val="36"/>
      <w:lang w:val="it-IT" w:eastAsia="it-IT"/>
      <w14:ligatures w14:val="none"/>
    </w:rPr>
  </w:style>
  <w:style w:type="paragraph" w:styleId="Sansinterligne">
    <w:name w:val="No Spacing"/>
    <w:uiPriority w:val="1"/>
    <w:qFormat/>
    <w:rsid w:val="00880C63"/>
    <w:pPr>
      <w:spacing w:after="0" w:line="240" w:lineRule="auto"/>
      <w:jc w:val="both"/>
    </w:pPr>
    <w:rPr>
      <w:rFonts w:eastAsiaTheme="minorEastAsia"/>
      <w:kern w:val="0"/>
      <w:sz w:val="22"/>
      <w:szCs w:val="22"/>
      <w14:ligatures w14:val="none"/>
    </w:rPr>
  </w:style>
  <w:style w:type="character" w:styleId="Lienhypertexte">
    <w:name w:val="Hyperlink"/>
    <w:basedOn w:val="Policepardfaut"/>
    <w:uiPriority w:val="99"/>
    <w:unhideWhenUsed/>
    <w:rsid w:val="0079623C"/>
    <w:rPr>
      <w:color w:val="467886" w:themeColor="hyperlink"/>
      <w:u w:val="single"/>
    </w:rPr>
  </w:style>
  <w:style w:type="paragraph" w:customStyle="1" w:styleId="ClausieurX1">
    <w:name w:val="Clausieur X.1"/>
    <w:basedOn w:val="Paragraphedeliste"/>
    <w:next w:val="Toutpetit"/>
    <w:link w:val="ClausieurX1Car"/>
    <w:qFormat/>
    <w:rsid w:val="00B34779"/>
    <w:pPr>
      <w:numPr>
        <w:ilvl w:val="1"/>
        <w:numId w:val="25"/>
      </w:numPr>
    </w:pPr>
  </w:style>
  <w:style w:type="character" w:customStyle="1" w:styleId="ParagraphedelisteCar">
    <w:name w:val="Paragraphe de liste Car"/>
    <w:basedOn w:val="Policepardfaut"/>
    <w:link w:val="Paragraphedeliste"/>
    <w:uiPriority w:val="34"/>
    <w:rsid w:val="00873AA6"/>
    <w:rPr>
      <w:rFonts w:ascii="Century Gothic" w:hAnsi="Century Gothic"/>
      <w:sz w:val="18"/>
      <w:szCs w:val="18"/>
    </w:rPr>
  </w:style>
  <w:style w:type="character" w:customStyle="1" w:styleId="ClausieurX1Car">
    <w:name w:val="Clausieur X.1 Car"/>
    <w:basedOn w:val="ParagraphedelisteCar"/>
    <w:link w:val="ClausieurX1"/>
    <w:rsid w:val="00B34779"/>
    <w:rPr>
      <w:rFonts w:ascii="Century Gothic" w:hAnsi="Century Gothic"/>
      <w:sz w:val="18"/>
      <w:szCs w:val="18"/>
    </w:rPr>
  </w:style>
  <w:style w:type="character" w:styleId="Textedelespacerserv">
    <w:name w:val="Placeholder Text"/>
    <w:basedOn w:val="Policepardfaut"/>
    <w:uiPriority w:val="99"/>
    <w:semiHidden/>
    <w:rsid w:val="00AB52D2"/>
    <w:rPr>
      <w:color w:val="666666"/>
    </w:rPr>
  </w:style>
  <w:style w:type="table" w:customStyle="1" w:styleId="Grilledutableau9">
    <w:name w:val="Grille du tableau9"/>
    <w:basedOn w:val="TableauNormal"/>
    <w:next w:val="Grilledutableau"/>
    <w:uiPriority w:val="59"/>
    <w:rsid w:val="00B836E3"/>
    <w:pPr>
      <w:spacing w:after="0" w:line="240" w:lineRule="auto"/>
    </w:pPr>
    <w:rPr>
      <w:rFonts w:eastAsiaTheme="minorEastAsia"/>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rsid w:val="00193AF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292340">
      <w:bodyDiv w:val="1"/>
      <w:marLeft w:val="0"/>
      <w:marRight w:val="0"/>
      <w:marTop w:val="0"/>
      <w:marBottom w:val="0"/>
      <w:divBdr>
        <w:top w:val="none" w:sz="0" w:space="0" w:color="auto"/>
        <w:left w:val="none" w:sz="0" w:space="0" w:color="auto"/>
        <w:bottom w:val="none" w:sz="0" w:space="0" w:color="auto"/>
        <w:right w:val="none" w:sz="0" w:space="0" w:color="auto"/>
      </w:divBdr>
    </w:div>
    <w:div w:id="1082334233">
      <w:bodyDiv w:val="1"/>
      <w:marLeft w:val="0"/>
      <w:marRight w:val="0"/>
      <w:marTop w:val="0"/>
      <w:marBottom w:val="0"/>
      <w:divBdr>
        <w:top w:val="none" w:sz="0" w:space="0" w:color="auto"/>
        <w:left w:val="none" w:sz="0" w:space="0" w:color="auto"/>
        <w:bottom w:val="none" w:sz="0" w:space="0" w:color="auto"/>
        <w:right w:val="none" w:sz="0" w:space="0" w:color="auto"/>
      </w:divBdr>
    </w:div>
    <w:div w:id="1492912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C530376B2334CDFAB5A54AEBA50A2D5"/>
        <w:category>
          <w:name w:val="Général"/>
          <w:gallery w:val="placeholder"/>
        </w:category>
        <w:types>
          <w:type w:val="bbPlcHdr"/>
        </w:types>
        <w:behaviors>
          <w:behavior w:val="content"/>
        </w:behaviors>
        <w:guid w:val="{E691DB8E-C0EC-4877-A7EC-C3242D4A4193}"/>
      </w:docPartPr>
      <w:docPartBody>
        <w:p w:rsidR="003368BF" w:rsidRDefault="003368BF" w:rsidP="003368BF">
          <w:pPr>
            <w:pStyle w:val="CC530376B2334CDFAB5A54AEBA50A2D5"/>
          </w:pPr>
          <w:r w:rsidRPr="00882F09">
            <w:rPr>
              <w:rStyle w:val="Textedelespacerserv"/>
            </w:rPr>
            <w:t>[État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ptos">
    <w:altName w:val="Calibri"/>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ptos Display">
    <w:altName w:val="Calibri"/>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8BF"/>
    <w:rsid w:val="002C056E"/>
    <w:rsid w:val="003368BF"/>
    <w:rsid w:val="00564D7F"/>
    <w:rsid w:val="00572C49"/>
    <w:rsid w:val="006819CD"/>
    <w:rsid w:val="00732DA1"/>
    <w:rsid w:val="009B6D6F"/>
    <w:rsid w:val="00AD5F5F"/>
    <w:rsid w:val="00E652DF"/>
    <w:rsid w:val="00EE61A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368BF"/>
    <w:rPr>
      <w:color w:val="666666"/>
    </w:rPr>
  </w:style>
  <w:style w:type="paragraph" w:customStyle="1" w:styleId="CC530376B2334CDFAB5A54AEBA50A2D5">
    <w:name w:val="CC530376B2334CDFAB5A54AEBA50A2D5"/>
    <w:rsid w:val="003368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4127DC-35F8-463A-8317-4A58D8F5C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745</TotalTime>
  <Pages>6</Pages>
  <Words>1689</Words>
  <Characters>9290</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GORY</dc:creator>
  <cp:keywords/>
  <dc:description/>
  <cp:lastModifiedBy>BOLMONT-LAFAYE Lucile</cp:lastModifiedBy>
  <cp:revision>36</cp:revision>
  <dcterms:created xsi:type="dcterms:W3CDTF">2025-03-10T14:32:00Z</dcterms:created>
  <dcterms:modified xsi:type="dcterms:W3CDTF">2025-11-06T15:33:00Z</dcterms:modified>
  <cp:contentStatus>2029</cp:contentStatus>
</cp:coreProperties>
</file>